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D1" w:rsidRDefault="005F26E1" w:rsidP="001C33D1">
      <w:pPr>
        <w:pStyle w:val="NCEACPHeading1"/>
        <w:rPr>
          <w:lang w:val="en-GB"/>
        </w:rPr>
      </w:pPr>
      <w:bookmarkStart w:id="0" w:name="_GoBack"/>
      <w:bookmarkEnd w:id="0"/>
      <w:r>
        <w:rPr>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9264" fillcolor="window">
            <v:imagedata r:id="rId8" o:title=""/>
          </v:shape>
          <o:OLEObject Type="Embed" ProgID="Word.Picture.8" ShapeID="_x0000_s1026" DrawAspect="Content" ObjectID="_1454326960" r:id="rId9"/>
        </w:pict>
      </w:r>
    </w:p>
    <w:p w:rsidR="001C33D1" w:rsidRDefault="001C33D1" w:rsidP="001C33D1">
      <w:pPr>
        <w:pStyle w:val="NCEACPHeading1"/>
        <w:rPr>
          <w:lang w:val="en-GB"/>
        </w:rPr>
      </w:pPr>
    </w:p>
    <w:p w:rsidR="001C33D1" w:rsidRDefault="001C33D1" w:rsidP="001C33D1">
      <w:pPr>
        <w:pStyle w:val="NCEACPHeading1"/>
        <w:rPr>
          <w:lang w:val="en-GB"/>
        </w:rPr>
      </w:pPr>
    </w:p>
    <w:p w:rsidR="001C33D1" w:rsidRDefault="001C33D1" w:rsidP="001C33D1">
      <w:pPr>
        <w:pStyle w:val="NCEACPHeading1"/>
        <w:rPr>
          <w:lang w:val="en-GB"/>
        </w:rPr>
      </w:pPr>
      <w:r>
        <w:rPr>
          <w:lang w:val="en-GB"/>
        </w:rPr>
        <w:t>Internal Assessment Resource</w:t>
      </w:r>
    </w:p>
    <w:p w:rsidR="001C33D1" w:rsidRDefault="001C33D1" w:rsidP="001C33D1">
      <w:pPr>
        <w:pStyle w:val="NCEACPHeading1"/>
        <w:rPr>
          <w:sz w:val="20"/>
          <w:szCs w:val="20"/>
          <w:lang w:val="en-GB"/>
        </w:rPr>
      </w:pPr>
      <w:r>
        <w:rPr>
          <w:lang w:val="en-GB"/>
        </w:rPr>
        <w:t>Economics Level 1</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1C33D1" w:rsidRPr="00604027" w:rsidTr="00E66274">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1C33D1" w:rsidRPr="00604027" w:rsidRDefault="001C33D1" w:rsidP="00E66274">
            <w:pPr>
              <w:pStyle w:val="NCEACPbodytextcentered"/>
              <w:rPr>
                <w:lang w:val="en-GB"/>
              </w:rPr>
            </w:pPr>
            <w:r w:rsidRPr="00604027">
              <w:rPr>
                <w:lang w:val="en-GB"/>
              </w:rPr>
              <w:t>This resource supports assessment against:</w:t>
            </w:r>
          </w:p>
          <w:p w:rsidR="001C33D1" w:rsidRPr="00604027" w:rsidRDefault="001C33D1" w:rsidP="00E66274">
            <w:pPr>
              <w:pStyle w:val="NCEACPbodytext2"/>
              <w:rPr>
                <w:lang w:val="en-GB"/>
              </w:rPr>
            </w:pPr>
            <w:r w:rsidRPr="00604027">
              <w:rPr>
                <w:lang w:val="en-GB"/>
              </w:rPr>
              <w:t>Achievement Standard 90988</w:t>
            </w:r>
          </w:p>
          <w:p w:rsidR="001C33D1" w:rsidRPr="00604027" w:rsidRDefault="001C33D1" w:rsidP="00E66274">
            <w:pPr>
              <w:pStyle w:val="NCEACPbodytext2"/>
              <w:rPr>
                <w:lang w:val="en-GB"/>
              </w:rPr>
            </w:pPr>
            <w:r w:rsidRPr="00604027">
              <w:rPr>
                <w:szCs w:val="22"/>
                <w:lang w:val="en-GB"/>
              </w:rPr>
              <w:t xml:space="preserve">Demonstrate understanding of the interdependence of sectors of the </w:t>
            </w:r>
            <w:smartTag w:uri="urn:schemas-microsoft-com:office:smarttags" w:element="country-region">
              <w:smartTag w:uri="urn:schemas-microsoft-com:office:smarttags" w:element="place">
                <w:r w:rsidRPr="00604027">
                  <w:rPr>
                    <w:szCs w:val="22"/>
                    <w:lang w:val="en-GB"/>
                  </w:rPr>
                  <w:t>New Zealand</w:t>
                </w:r>
              </w:smartTag>
            </w:smartTag>
            <w:r w:rsidRPr="00604027">
              <w:rPr>
                <w:szCs w:val="22"/>
                <w:lang w:val="en-GB"/>
              </w:rPr>
              <w:t xml:space="preserve"> economy</w:t>
            </w:r>
          </w:p>
        </w:tc>
      </w:tr>
      <w:tr w:rsidR="001C33D1" w:rsidRPr="00604027" w:rsidTr="00E66274">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1C33D1" w:rsidRPr="00604027" w:rsidRDefault="001C33D1" w:rsidP="00E66274">
            <w:pPr>
              <w:pStyle w:val="NCEACPbodytext2bold"/>
              <w:rPr>
                <w:lang w:val="en-GB"/>
              </w:rPr>
            </w:pPr>
            <w:r w:rsidRPr="00604027">
              <w:rPr>
                <w:lang w:val="en-GB"/>
              </w:rPr>
              <w:t xml:space="preserve">Resource title: </w:t>
            </w:r>
            <w:r w:rsidRPr="00604027">
              <w:rPr>
                <w:szCs w:val="22"/>
                <w:lang w:val="en-GB"/>
              </w:rPr>
              <w:t>Investigating interdependence and the impacts of a ‘living wage’ on sectors of the NZ economy</w:t>
            </w:r>
            <w:r>
              <w:rPr>
                <w:szCs w:val="22"/>
                <w:lang w:val="en-GB"/>
              </w:rPr>
              <w:t xml:space="preserve"> and impact of ‘</w:t>
            </w:r>
            <w:r w:rsidRPr="00C7566E">
              <w:rPr>
                <w:i/>
                <w:szCs w:val="22"/>
                <w:lang w:val="en-GB"/>
              </w:rPr>
              <w:t>botulism disease’</w:t>
            </w:r>
            <w:r>
              <w:rPr>
                <w:szCs w:val="22"/>
                <w:lang w:val="en-GB"/>
              </w:rPr>
              <w:t xml:space="preserve"> on Milk industry</w:t>
            </w:r>
          </w:p>
        </w:tc>
      </w:tr>
      <w:tr w:rsidR="001C33D1" w:rsidRPr="00604027" w:rsidTr="00E66274">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1C33D1" w:rsidRPr="00604027" w:rsidRDefault="001C33D1" w:rsidP="00E66274">
            <w:pPr>
              <w:pStyle w:val="NCEACPbodytext2"/>
              <w:rPr>
                <w:lang w:val="en-GB"/>
              </w:rPr>
            </w:pPr>
            <w:r w:rsidRPr="00604027">
              <w:rPr>
                <w:lang w:val="en-GB"/>
              </w:rPr>
              <w:t>3 credits</w:t>
            </w:r>
          </w:p>
        </w:tc>
      </w:tr>
      <w:tr w:rsidR="001C33D1" w:rsidRPr="00604027" w:rsidTr="00E66274">
        <w:trPr>
          <w:jc w:val="center"/>
        </w:trPr>
        <w:tc>
          <w:tcPr>
            <w:tcW w:w="8129" w:type="dxa"/>
            <w:tcBorders>
              <w:top w:val="single" w:sz="4" w:space="0" w:color="auto"/>
            </w:tcBorders>
            <w:shd w:val="clear" w:color="auto" w:fill="CCCCCC"/>
          </w:tcPr>
          <w:p w:rsidR="001C33D1" w:rsidRPr="00604027" w:rsidRDefault="001C33D1" w:rsidP="00E66274">
            <w:pPr>
              <w:pStyle w:val="NCEACPbodytextleft"/>
              <w:rPr>
                <w:lang w:val="en-GB"/>
              </w:rPr>
            </w:pPr>
            <w:r w:rsidRPr="00604027">
              <w:rPr>
                <w:lang w:val="en-GB"/>
              </w:rPr>
              <w:t>This resource:</w:t>
            </w:r>
          </w:p>
          <w:p w:rsidR="001C33D1" w:rsidRPr="00604027" w:rsidRDefault="001C33D1" w:rsidP="00E66274">
            <w:pPr>
              <w:pStyle w:val="NCEACPbullets"/>
              <w:rPr>
                <w:lang w:val="en-GB"/>
              </w:rPr>
            </w:pPr>
            <w:r w:rsidRPr="00604027">
              <w:rPr>
                <w:lang w:val="en-GB"/>
              </w:rPr>
              <w:t>Clarifies the requirements of the standard</w:t>
            </w:r>
          </w:p>
          <w:p w:rsidR="001C33D1" w:rsidRPr="00604027" w:rsidRDefault="001C33D1" w:rsidP="00E66274">
            <w:pPr>
              <w:pStyle w:val="NCEACPbullets"/>
              <w:rPr>
                <w:lang w:val="en-GB"/>
              </w:rPr>
            </w:pPr>
            <w:r w:rsidRPr="00604027">
              <w:rPr>
                <w:lang w:val="en-GB"/>
              </w:rPr>
              <w:t>Supports good assessment practice</w:t>
            </w:r>
          </w:p>
          <w:p w:rsidR="001C33D1" w:rsidRPr="00604027" w:rsidRDefault="001C33D1" w:rsidP="00E66274">
            <w:pPr>
              <w:pStyle w:val="NCEACPbullets"/>
              <w:rPr>
                <w:lang w:val="en-GB"/>
              </w:rPr>
            </w:pPr>
            <w:r w:rsidRPr="00604027">
              <w:rPr>
                <w:lang w:val="en-GB"/>
              </w:rPr>
              <w:t>Should be subjected to the school’s usual assessment quality assurance process</w:t>
            </w:r>
          </w:p>
          <w:p w:rsidR="001C33D1" w:rsidRPr="00604027" w:rsidRDefault="001C33D1" w:rsidP="00E66274">
            <w:pPr>
              <w:pStyle w:val="NCEACPbullets"/>
              <w:rPr>
                <w:lang w:val="en-GB"/>
              </w:rPr>
            </w:pPr>
            <w:r w:rsidRPr="00604027">
              <w:rPr>
                <w:lang w:val="en-GB"/>
              </w:rPr>
              <w:t>Should be modified to make the context relevant to students in their school environment and ensure that submitted evidence is authentic</w:t>
            </w:r>
          </w:p>
        </w:tc>
      </w:tr>
    </w:tbl>
    <w:p w:rsidR="001C33D1" w:rsidRDefault="001C33D1" w:rsidP="001C33D1">
      <w:pPr>
        <w:rPr>
          <w:lang w:val="en-GB"/>
        </w:rPr>
      </w:pPr>
    </w:p>
    <w:p w:rsidR="001C33D1" w:rsidRDefault="001C33D1" w:rsidP="001C33D1">
      <w:pPr>
        <w:rPr>
          <w:lang w:val="en-GB"/>
        </w:rPr>
      </w:pPr>
    </w:p>
    <w:tbl>
      <w:tblPr>
        <w:tblW w:w="0" w:type="auto"/>
        <w:tblInd w:w="534" w:type="dxa"/>
        <w:tblLook w:val="01E0" w:firstRow="1" w:lastRow="1" w:firstColumn="1" w:lastColumn="1" w:noHBand="0" w:noVBand="0"/>
      </w:tblPr>
      <w:tblGrid>
        <w:gridCol w:w="2656"/>
        <w:gridCol w:w="5423"/>
      </w:tblGrid>
      <w:tr w:rsidR="001C33D1" w:rsidRPr="00604027" w:rsidTr="00E66274">
        <w:tc>
          <w:tcPr>
            <w:tcW w:w="2656" w:type="dxa"/>
            <w:shd w:val="clear" w:color="auto" w:fill="auto"/>
          </w:tcPr>
          <w:p w:rsidR="001C33D1" w:rsidRPr="00604027" w:rsidRDefault="001C33D1" w:rsidP="00E66274">
            <w:pPr>
              <w:pStyle w:val="NCEACPbodytextleft"/>
              <w:rPr>
                <w:lang w:val="en-GB"/>
              </w:rPr>
            </w:pPr>
            <w:r w:rsidRPr="00604027">
              <w:rPr>
                <w:lang w:val="en-GB"/>
              </w:rPr>
              <w:t>Date version published by Ministry of Education</w:t>
            </w:r>
          </w:p>
        </w:tc>
        <w:tc>
          <w:tcPr>
            <w:tcW w:w="5423" w:type="dxa"/>
            <w:shd w:val="clear" w:color="auto" w:fill="auto"/>
          </w:tcPr>
          <w:p w:rsidR="001C33D1" w:rsidRPr="00604027" w:rsidRDefault="001C33D1" w:rsidP="00E66274">
            <w:pPr>
              <w:pStyle w:val="NCEACPbodytextleft"/>
              <w:rPr>
                <w:lang w:val="en-GB"/>
              </w:rPr>
            </w:pPr>
            <w:r w:rsidRPr="00604027">
              <w:rPr>
                <w:lang w:val="en-GB"/>
              </w:rPr>
              <w:t>December 2010</w:t>
            </w:r>
          </w:p>
          <w:p w:rsidR="001C33D1" w:rsidRPr="00604027" w:rsidRDefault="001C33D1" w:rsidP="00E66274">
            <w:pPr>
              <w:pStyle w:val="NCEACPbodytextleft"/>
              <w:rPr>
                <w:lang w:val="en-GB"/>
              </w:rPr>
            </w:pPr>
            <w:r w:rsidRPr="00604027">
              <w:rPr>
                <w:lang w:val="en-GB"/>
              </w:rPr>
              <w:t>To support internal assessment from 2011</w:t>
            </w:r>
          </w:p>
        </w:tc>
      </w:tr>
      <w:tr w:rsidR="001C33D1" w:rsidRPr="00604027" w:rsidTr="00E66274">
        <w:tc>
          <w:tcPr>
            <w:tcW w:w="2656" w:type="dxa"/>
            <w:shd w:val="clear" w:color="auto" w:fill="auto"/>
          </w:tcPr>
          <w:p w:rsidR="001C33D1" w:rsidRPr="00604027" w:rsidRDefault="001C33D1" w:rsidP="00E66274">
            <w:pPr>
              <w:pStyle w:val="NCEACPbodytextleft"/>
              <w:rPr>
                <w:lang w:val="en-GB"/>
              </w:rPr>
            </w:pPr>
          </w:p>
        </w:tc>
        <w:tc>
          <w:tcPr>
            <w:tcW w:w="5423" w:type="dxa"/>
            <w:shd w:val="clear" w:color="auto" w:fill="auto"/>
          </w:tcPr>
          <w:p w:rsidR="001C33D1" w:rsidRPr="00604027" w:rsidRDefault="001C33D1" w:rsidP="00E66274">
            <w:pPr>
              <w:pStyle w:val="NCEACPbodytextleft"/>
              <w:rPr>
                <w:lang w:val="en-GB"/>
              </w:rPr>
            </w:pPr>
          </w:p>
        </w:tc>
      </w:tr>
      <w:tr w:rsidR="001C33D1" w:rsidRPr="00604027" w:rsidTr="00E66274">
        <w:tc>
          <w:tcPr>
            <w:tcW w:w="2656" w:type="dxa"/>
            <w:shd w:val="clear" w:color="auto" w:fill="auto"/>
          </w:tcPr>
          <w:p w:rsidR="001C33D1" w:rsidRPr="00604027" w:rsidRDefault="001C33D1" w:rsidP="00E66274">
            <w:pPr>
              <w:pStyle w:val="NCEACPbodytextleft"/>
              <w:rPr>
                <w:lang w:val="en-GB"/>
              </w:rPr>
            </w:pPr>
            <w:r w:rsidRPr="00604027">
              <w:rPr>
                <w:lang w:val="en-GB"/>
              </w:rPr>
              <w:t>Authenticity of evidence</w:t>
            </w:r>
          </w:p>
        </w:tc>
        <w:tc>
          <w:tcPr>
            <w:tcW w:w="5423" w:type="dxa"/>
            <w:shd w:val="clear" w:color="auto" w:fill="auto"/>
          </w:tcPr>
          <w:p w:rsidR="001C33D1" w:rsidRPr="00604027" w:rsidRDefault="001C33D1" w:rsidP="00E66274">
            <w:pPr>
              <w:pStyle w:val="NCEACPbodytextleft"/>
              <w:rPr>
                <w:lang w:val="en-GB"/>
              </w:rPr>
            </w:pPr>
            <w:r w:rsidRPr="00604027">
              <w:rPr>
                <w:lang w:val="en-GB"/>
              </w:rPr>
              <w:t>Teachers must manage authenticity for any assessment from a public source, because students may have access to the assessment schedule or student exemplar material.</w:t>
            </w:r>
          </w:p>
          <w:p w:rsidR="001C33D1" w:rsidRPr="00604027" w:rsidRDefault="001C33D1" w:rsidP="00E66274">
            <w:pPr>
              <w:pStyle w:val="NCEACPbodytextleft"/>
              <w:rPr>
                <w:lang w:val="en-GB"/>
              </w:rPr>
            </w:pPr>
            <w:r w:rsidRPr="00604027">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1C33D1" w:rsidRDefault="001C33D1" w:rsidP="001C33D1">
      <w:pPr>
        <w:pStyle w:val="NCEAHeading1"/>
        <w:rPr>
          <w:szCs w:val="22"/>
          <w:lang w:val="en-GB"/>
        </w:rPr>
        <w:sectPr w:rsidR="001C33D1">
          <w:footerReference w:type="default" r:id="rId10"/>
          <w:pgSz w:w="11907" w:h="16834" w:code="9"/>
          <w:pgMar w:top="1418" w:right="1287" w:bottom="1418" w:left="1701" w:header="720" w:footer="720" w:gutter="0"/>
          <w:cols w:space="720"/>
        </w:sectPr>
      </w:pPr>
    </w:p>
    <w:p w:rsidR="001C33D1" w:rsidRDefault="001C33D1" w:rsidP="001C33D1">
      <w:pPr>
        <w:pStyle w:val="NCEAHeading1"/>
        <w:rPr>
          <w:lang w:val="en-GB"/>
        </w:rPr>
        <w:sectPr w:rsidR="001C33D1">
          <w:type w:val="continuous"/>
          <w:pgSz w:w="11907" w:h="16834" w:code="9"/>
          <w:pgMar w:top="1418" w:right="1287" w:bottom="1418" w:left="1701" w:header="720" w:footer="720" w:gutter="0"/>
          <w:cols w:space="720"/>
        </w:sectPr>
      </w:pPr>
    </w:p>
    <w:p w:rsidR="001C33D1" w:rsidRDefault="001C33D1" w:rsidP="001C33D1">
      <w:pPr>
        <w:pStyle w:val="NCEAHeadInfoL2"/>
        <w:pBdr>
          <w:top w:val="single" w:sz="8" w:space="4" w:color="auto"/>
          <w:left w:val="single" w:sz="8" w:space="4" w:color="auto"/>
          <w:bottom w:val="single" w:sz="8" w:space="4" w:color="auto"/>
          <w:right w:val="single" w:sz="8" w:space="4" w:color="auto"/>
        </w:pBdr>
        <w:jc w:val="center"/>
        <w:rPr>
          <w:lang w:val="en-GB"/>
        </w:rPr>
      </w:pPr>
      <w:r>
        <w:rPr>
          <w:sz w:val="32"/>
          <w:szCs w:val="32"/>
          <w:lang w:val="en-GB"/>
        </w:rPr>
        <w:lastRenderedPageBreak/>
        <w:t>Internal Assessment Resource</w:t>
      </w:r>
    </w:p>
    <w:p w:rsidR="001C33D1" w:rsidRDefault="001C33D1" w:rsidP="001C33D1">
      <w:pPr>
        <w:pStyle w:val="NCEAHeadInfoL2"/>
        <w:rPr>
          <w:lang w:val="en-GB"/>
        </w:rPr>
      </w:pPr>
      <w:r>
        <w:rPr>
          <w:lang w:val="en-GB"/>
        </w:rPr>
        <w:t xml:space="preserve">Achievement Standard Economics 90988: </w:t>
      </w:r>
      <w:r>
        <w:rPr>
          <w:b w:val="0"/>
          <w:szCs w:val="28"/>
          <w:lang w:val="en-GB"/>
        </w:rPr>
        <w:t xml:space="preserve">Demonstrate understanding of the interdependence of sectors of the </w:t>
      </w:r>
      <w:smartTag w:uri="urn:schemas-microsoft-com:office:smarttags" w:element="country-region">
        <w:smartTag w:uri="urn:schemas-microsoft-com:office:smarttags" w:element="place">
          <w:r>
            <w:rPr>
              <w:b w:val="0"/>
              <w:szCs w:val="28"/>
              <w:lang w:val="en-GB"/>
            </w:rPr>
            <w:t>New Zealand</w:t>
          </w:r>
        </w:smartTag>
      </w:smartTag>
      <w:r>
        <w:rPr>
          <w:b w:val="0"/>
          <w:szCs w:val="28"/>
          <w:lang w:val="en-GB"/>
        </w:rPr>
        <w:t xml:space="preserve"> economy</w:t>
      </w:r>
    </w:p>
    <w:p w:rsidR="001C33D1" w:rsidRDefault="001C33D1" w:rsidP="001C33D1">
      <w:pPr>
        <w:pStyle w:val="NCEAHeadInfoL2"/>
        <w:rPr>
          <w:lang w:val="en-GB"/>
        </w:rPr>
      </w:pPr>
      <w:r>
        <w:rPr>
          <w:lang w:val="en-GB"/>
        </w:rPr>
        <w:t xml:space="preserve">Resource reference: </w:t>
      </w:r>
      <w:r>
        <w:rPr>
          <w:b w:val="0"/>
          <w:lang w:val="en-GB"/>
        </w:rPr>
        <w:t>Economics 1.6</w:t>
      </w:r>
    </w:p>
    <w:p w:rsidR="001C33D1" w:rsidRDefault="001C33D1" w:rsidP="001C33D1">
      <w:pPr>
        <w:pStyle w:val="NCEAHeadInfoL2"/>
        <w:rPr>
          <w:lang w:val="en-GB"/>
        </w:rPr>
      </w:pPr>
      <w:r>
        <w:rPr>
          <w:lang w:val="en-GB"/>
        </w:rPr>
        <w:t xml:space="preserve">Resource title: </w:t>
      </w:r>
      <w:r>
        <w:rPr>
          <w:szCs w:val="22"/>
          <w:lang w:val="en-GB"/>
        </w:rPr>
        <w:t>Investigating interdependence and the impacts of a ‘living wage’ and ‘</w:t>
      </w:r>
      <w:r w:rsidRPr="00C7566E">
        <w:rPr>
          <w:i/>
          <w:szCs w:val="22"/>
          <w:lang w:val="en-GB"/>
        </w:rPr>
        <w:t>botulism disease’</w:t>
      </w:r>
      <w:r>
        <w:rPr>
          <w:szCs w:val="22"/>
          <w:lang w:val="en-GB"/>
        </w:rPr>
        <w:t xml:space="preserve"> on sectors of the NZ economy</w:t>
      </w:r>
      <w:r>
        <w:rPr>
          <w:lang w:val="en-GB"/>
        </w:rPr>
        <w:t xml:space="preserve"> </w:t>
      </w:r>
    </w:p>
    <w:p w:rsidR="001C33D1" w:rsidRDefault="001C33D1" w:rsidP="001C33D1">
      <w:pPr>
        <w:pStyle w:val="NCEAHeadInfoL2"/>
        <w:ind w:left="2880" w:firstLine="720"/>
        <w:rPr>
          <w:lang w:val="en-GB"/>
        </w:rPr>
      </w:pPr>
      <w:r>
        <w:rPr>
          <w:lang w:val="en-GB"/>
        </w:rPr>
        <w:t xml:space="preserve">Credits: </w:t>
      </w:r>
      <w:r>
        <w:rPr>
          <w:b w:val="0"/>
          <w:lang w:val="en-GB"/>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2950"/>
        <w:gridCol w:w="3342"/>
      </w:tblGrid>
      <w:tr w:rsidR="001C33D1" w:rsidTr="00E66274">
        <w:tc>
          <w:tcPr>
            <w:tcW w:w="1596" w:type="pct"/>
          </w:tcPr>
          <w:p w:rsidR="001C33D1" w:rsidRDefault="001C33D1" w:rsidP="00E66274">
            <w:pPr>
              <w:pStyle w:val="NCEAtableheadingcenterbold"/>
            </w:pPr>
            <w:r>
              <w:t>Achievement</w:t>
            </w:r>
          </w:p>
        </w:tc>
        <w:tc>
          <w:tcPr>
            <w:tcW w:w="1596" w:type="pct"/>
          </w:tcPr>
          <w:p w:rsidR="001C33D1" w:rsidRDefault="001C33D1" w:rsidP="00E66274">
            <w:pPr>
              <w:pStyle w:val="NCEAtableheadingcenterbold"/>
            </w:pPr>
            <w:r>
              <w:t>Achievement with Merit</w:t>
            </w:r>
          </w:p>
        </w:tc>
        <w:tc>
          <w:tcPr>
            <w:tcW w:w="1808" w:type="pct"/>
          </w:tcPr>
          <w:p w:rsidR="001C33D1" w:rsidRDefault="001C33D1" w:rsidP="00E66274">
            <w:pPr>
              <w:pStyle w:val="NCEAtableheadingcenterbold"/>
            </w:pPr>
            <w:r>
              <w:t>Achievement with Excellence</w:t>
            </w:r>
          </w:p>
        </w:tc>
      </w:tr>
      <w:tr w:rsidR="001C33D1" w:rsidTr="00E66274">
        <w:tc>
          <w:tcPr>
            <w:tcW w:w="1596" w:type="pct"/>
          </w:tcPr>
          <w:p w:rsidR="001C33D1" w:rsidRDefault="001C33D1" w:rsidP="00E66274">
            <w:pPr>
              <w:pStyle w:val="NCEAtablebodytextleft"/>
              <w:rPr>
                <w:rFonts w:cs="Arial"/>
                <w:sz w:val="22"/>
                <w:szCs w:val="22"/>
                <w:lang w:val="en-GB"/>
              </w:rPr>
            </w:pPr>
            <w:r>
              <w:rPr>
                <w:lang w:val="en-GB"/>
              </w:rPr>
              <w:t xml:space="preserve">Demonstrate understanding of the interdependence of sectors of the </w:t>
            </w:r>
            <w:smartTag w:uri="urn:schemas-microsoft-com:office:smarttags" w:element="country-region">
              <w:smartTag w:uri="urn:schemas-microsoft-com:office:smarttags" w:element="place">
                <w:r>
                  <w:rPr>
                    <w:lang w:val="en-GB"/>
                  </w:rPr>
                  <w:t>New Zealand</w:t>
                </w:r>
              </w:smartTag>
            </w:smartTag>
            <w:r>
              <w:rPr>
                <w:lang w:val="en-GB"/>
              </w:rPr>
              <w:t xml:space="preserve"> economy.</w:t>
            </w:r>
          </w:p>
        </w:tc>
        <w:tc>
          <w:tcPr>
            <w:tcW w:w="1596" w:type="pct"/>
          </w:tcPr>
          <w:p w:rsidR="001C33D1" w:rsidRDefault="001C33D1" w:rsidP="00E66274">
            <w:pPr>
              <w:pStyle w:val="NCEAtablebodytextleft"/>
              <w:rPr>
                <w:rFonts w:cs="Arial"/>
                <w:sz w:val="22"/>
                <w:szCs w:val="22"/>
                <w:lang w:val="en-GB"/>
              </w:rPr>
            </w:pPr>
            <w:r>
              <w:rPr>
                <w:lang w:val="en-GB"/>
              </w:rPr>
              <w:t xml:space="preserve">Demonstrate in-depth understanding of the interdependence of sectors of the </w:t>
            </w:r>
            <w:smartTag w:uri="urn:schemas-microsoft-com:office:smarttags" w:element="country-region">
              <w:smartTag w:uri="urn:schemas-microsoft-com:office:smarttags" w:element="place">
                <w:r>
                  <w:rPr>
                    <w:lang w:val="en-GB"/>
                  </w:rPr>
                  <w:t>New Zealand</w:t>
                </w:r>
              </w:smartTag>
            </w:smartTag>
            <w:r>
              <w:rPr>
                <w:lang w:val="en-GB"/>
              </w:rPr>
              <w:t xml:space="preserve"> economy.</w:t>
            </w:r>
          </w:p>
        </w:tc>
        <w:tc>
          <w:tcPr>
            <w:tcW w:w="1808" w:type="pct"/>
          </w:tcPr>
          <w:p w:rsidR="001C33D1" w:rsidRDefault="001C33D1" w:rsidP="00E66274">
            <w:pPr>
              <w:pStyle w:val="NCEAtablebodytextleft"/>
              <w:rPr>
                <w:rFonts w:cs="Arial"/>
                <w:sz w:val="22"/>
                <w:szCs w:val="22"/>
                <w:lang w:val="en-GB"/>
              </w:rPr>
            </w:pPr>
            <w:r>
              <w:rPr>
                <w:lang w:val="en-GB"/>
              </w:rPr>
              <w:t xml:space="preserve">Demonstrate comprehensive understanding of the interdependence of sectors of the </w:t>
            </w:r>
            <w:smartTag w:uri="urn:schemas-microsoft-com:office:smarttags" w:element="country-region">
              <w:smartTag w:uri="urn:schemas-microsoft-com:office:smarttags" w:element="place">
                <w:r>
                  <w:rPr>
                    <w:lang w:val="en-GB"/>
                  </w:rPr>
                  <w:t>New Zealand</w:t>
                </w:r>
              </w:smartTag>
            </w:smartTag>
            <w:r>
              <w:rPr>
                <w:lang w:val="en-GB"/>
              </w:rPr>
              <w:t xml:space="preserve"> economy.</w:t>
            </w:r>
          </w:p>
        </w:tc>
      </w:tr>
    </w:tbl>
    <w:p w:rsidR="001C33D1" w:rsidRDefault="001C33D1" w:rsidP="001C33D1">
      <w:pPr>
        <w:pStyle w:val="NCEAInstructionsbanner"/>
        <w:rPr>
          <w:lang w:val="en-GB"/>
        </w:rPr>
      </w:pPr>
      <w:r>
        <w:rPr>
          <w:lang w:val="en-GB"/>
        </w:rPr>
        <w:t xml:space="preserve">Student instructions </w:t>
      </w:r>
    </w:p>
    <w:p w:rsidR="001C33D1" w:rsidRDefault="001C33D1" w:rsidP="001C33D1">
      <w:pPr>
        <w:pStyle w:val="NCEAL2heading"/>
        <w:rPr>
          <w:szCs w:val="24"/>
          <w:lang w:val="en-GB"/>
        </w:rPr>
      </w:pPr>
      <w:r>
        <w:rPr>
          <w:szCs w:val="24"/>
          <w:lang w:val="en-GB"/>
        </w:rPr>
        <w:t>Introduction</w:t>
      </w:r>
    </w:p>
    <w:p w:rsidR="001C33D1" w:rsidRDefault="001C33D1" w:rsidP="001C33D1">
      <w:pPr>
        <w:pStyle w:val="NCEAbodytext"/>
        <w:rPr>
          <w:szCs w:val="22"/>
          <w:lang w:val="en-GB"/>
        </w:rPr>
      </w:pPr>
      <w:r>
        <w:rPr>
          <w:szCs w:val="22"/>
          <w:lang w:val="en-GB"/>
        </w:rPr>
        <w:t xml:space="preserve">This assessment activity requires you to demonstrate an understanding of the interdependence of sectors of the </w:t>
      </w:r>
      <w:smartTag w:uri="urn:schemas-microsoft-com:office:smarttags" w:element="country-region">
        <w:smartTag w:uri="urn:schemas-microsoft-com:office:smarttags" w:element="place">
          <w:r>
            <w:rPr>
              <w:szCs w:val="22"/>
              <w:lang w:val="en-GB"/>
            </w:rPr>
            <w:t>New Zealand</w:t>
          </w:r>
        </w:smartTag>
      </w:smartTag>
      <w:r>
        <w:rPr>
          <w:szCs w:val="22"/>
          <w:lang w:val="en-GB"/>
        </w:rPr>
        <w:t xml:space="preserve"> economy.</w:t>
      </w:r>
    </w:p>
    <w:p w:rsidR="001C33D1" w:rsidRDefault="001C33D1" w:rsidP="001C33D1">
      <w:pPr>
        <w:pStyle w:val="NCEAbodytext"/>
        <w:rPr>
          <w:szCs w:val="22"/>
          <w:lang w:val="en-GB" w:eastAsia="en-US"/>
        </w:rPr>
      </w:pPr>
      <w:r>
        <w:rPr>
          <w:szCs w:val="22"/>
          <w:lang w:val="en-GB" w:eastAsia="en-US"/>
        </w:rPr>
        <w:t xml:space="preserve">The activity is divided into </w:t>
      </w:r>
      <w:r w:rsidRPr="00E31424">
        <w:rPr>
          <w:b/>
          <w:szCs w:val="22"/>
          <w:lang w:val="en-GB" w:eastAsia="en-US"/>
        </w:rPr>
        <w:t>three tasks</w:t>
      </w:r>
      <w:r>
        <w:rPr>
          <w:szCs w:val="22"/>
          <w:lang w:val="en-GB" w:eastAsia="en-US"/>
        </w:rPr>
        <w:t xml:space="preserve">. </w:t>
      </w:r>
    </w:p>
    <w:p w:rsidR="001C33D1" w:rsidRDefault="001C33D1" w:rsidP="001C33D1">
      <w:pPr>
        <w:pStyle w:val="NCEAL2heading"/>
        <w:rPr>
          <w:szCs w:val="24"/>
          <w:lang w:val="en-GB"/>
        </w:rPr>
      </w:pPr>
      <w:r>
        <w:rPr>
          <w:szCs w:val="24"/>
          <w:lang w:val="en-GB"/>
        </w:rPr>
        <w:t>Task 1</w:t>
      </w:r>
    </w:p>
    <w:p w:rsidR="001C33D1" w:rsidRDefault="001C33D1" w:rsidP="001C33D1">
      <w:pPr>
        <w:pStyle w:val="NCEAbodytext"/>
        <w:rPr>
          <w:szCs w:val="24"/>
          <w:lang w:val="en-GB"/>
        </w:rPr>
      </w:pPr>
      <w:r>
        <w:rPr>
          <w:szCs w:val="24"/>
          <w:lang w:val="en-GB"/>
        </w:rPr>
        <w:t>You will need to gather information of your own family’s participation in the economy. You need to discuss this task with your family to ensure you have sufficient and specific information. This should include specific examples of firms, goods and services provided, money flows or transfers.  Use Resource 1 to help your planning. The information you collect needs to:</w:t>
      </w:r>
    </w:p>
    <w:p w:rsidR="001C33D1" w:rsidRDefault="001C33D1" w:rsidP="001C33D1">
      <w:pPr>
        <w:pStyle w:val="NCEAbodytext"/>
        <w:widowControl/>
        <w:numPr>
          <w:ilvl w:val="0"/>
          <w:numId w:val="3"/>
        </w:numPr>
        <w:tabs>
          <w:tab w:val="clear" w:pos="794"/>
          <w:tab w:val="clear" w:pos="1191"/>
        </w:tabs>
        <w:suppressAutoHyphens w:val="0"/>
        <w:rPr>
          <w:szCs w:val="24"/>
          <w:lang w:val="en-GB"/>
        </w:rPr>
      </w:pPr>
      <w:r>
        <w:rPr>
          <w:szCs w:val="24"/>
          <w:lang w:val="en-GB"/>
        </w:rPr>
        <w:t>Identify at least two examples of your family’s interdependence with the producer sector. Ideally one should be as an employer/employee and another a producer of a good or service the family relies on, but this may not reflect the situation your family is currently in. For each firm describe the nature of the interdependence.</w:t>
      </w:r>
    </w:p>
    <w:p w:rsidR="001C33D1" w:rsidRDefault="001C33D1" w:rsidP="001C33D1">
      <w:pPr>
        <w:pStyle w:val="NCEAbodytext"/>
        <w:widowControl/>
        <w:numPr>
          <w:ilvl w:val="0"/>
          <w:numId w:val="3"/>
        </w:numPr>
        <w:tabs>
          <w:tab w:val="clear" w:pos="794"/>
          <w:tab w:val="clear" w:pos="1191"/>
        </w:tabs>
        <w:suppressAutoHyphens w:val="0"/>
        <w:rPr>
          <w:szCs w:val="24"/>
          <w:lang w:val="en-GB"/>
        </w:rPr>
      </w:pPr>
      <w:r>
        <w:rPr>
          <w:szCs w:val="24"/>
          <w:lang w:val="en-GB"/>
        </w:rPr>
        <w:t>Identify an example of your family’s interdependence with the financial sector. You need to be specific in terms of the nature of the interdependence and the firm(s) involved</w:t>
      </w:r>
    </w:p>
    <w:p w:rsidR="001C33D1" w:rsidRDefault="001C33D1" w:rsidP="001C33D1">
      <w:pPr>
        <w:pStyle w:val="NCEAbodytext"/>
        <w:widowControl/>
        <w:numPr>
          <w:ilvl w:val="0"/>
          <w:numId w:val="3"/>
        </w:numPr>
        <w:tabs>
          <w:tab w:val="clear" w:pos="794"/>
          <w:tab w:val="clear" w:pos="1191"/>
        </w:tabs>
        <w:suppressAutoHyphens w:val="0"/>
        <w:rPr>
          <w:szCs w:val="24"/>
          <w:lang w:val="en-GB"/>
        </w:rPr>
      </w:pPr>
      <w:r>
        <w:rPr>
          <w:szCs w:val="24"/>
          <w:lang w:val="en-GB"/>
        </w:rPr>
        <w:t>Identify examples and details of your family’s interdependence with the government sector.</w:t>
      </w:r>
    </w:p>
    <w:p w:rsidR="001C33D1" w:rsidRDefault="001C33D1" w:rsidP="001C33D1">
      <w:pPr>
        <w:pStyle w:val="NCEAL2heading"/>
        <w:rPr>
          <w:szCs w:val="24"/>
          <w:lang w:val="en-GB"/>
        </w:rPr>
      </w:pPr>
    </w:p>
    <w:p w:rsidR="001C33D1" w:rsidRDefault="001C33D1" w:rsidP="001C33D1">
      <w:pPr>
        <w:pStyle w:val="NCEAL2heading"/>
        <w:rPr>
          <w:szCs w:val="24"/>
          <w:lang w:val="en-GB"/>
        </w:rPr>
      </w:pPr>
    </w:p>
    <w:p w:rsidR="001C33D1" w:rsidRDefault="001C33D1" w:rsidP="001C33D1">
      <w:pPr>
        <w:pStyle w:val="NCEAL2heading"/>
        <w:rPr>
          <w:szCs w:val="24"/>
          <w:lang w:val="en-GB"/>
        </w:rPr>
      </w:pPr>
      <w:r>
        <w:rPr>
          <w:szCs w:val="24"/>
          <w:lang w:val="en-GB"/>
        </w:rPr>
        <w:lastRenderedPageBreak/>
        <w:t>Task 2</w:t>
      </w:r>
    </w:p>
    <w:p w:rsidR="001C33D1" w:rsidRDefault="001C33D1" w:rsidP="001C33D1">
      <w:pPr>
        <w:pStyle w:val="NCEAbodytext"/>
        <w:rPr>
          <w:szCs w:val="24"/>
          <w:lang w:val="en-GB"/>
        </w:rPr>
      </w:pPr>
      <w:r>
        <w:rPr>
          <w:szCs w:val="24"/>
          <w:lang w:val="en-GB"/>
        </w:rPr>
        <w:t xml:space="preserve">This task requires you to complete a presentation that uses a circular flow model to explain how your household has an interdependent relationship with other sectors in the economy. Your presentation can be done as a poster or as a multimedia presentation. </w:t>
      </w:r>
    </w:p>
    <w:p w:rsidR="001C33D1" w:rsidRDefault="001C33D1" w:rsidP="001C33D1">
      <w:pPr>
        <w:pStyle w:val="NCEAbodytext"/>
        <w:rPr>
          <w:szCs w:val="24"/>
          <w:lang w:val="en-GB"/>
        </w:rPr>
      </w:pPr>
      <w:r>
        <w:rPr>
          <w:szCs w:val="24"/>
          <w:lang w:val="en-GB"/>
        </w:rPr>
        <w:t xml:space="preserve">In your presentation: </w:t>
      </w:r>
    </w:p>
    <w:p w:rsidR="001C33D1" w:rsidRDefault="001C33D1" w:rsidP="001C33D1">
      <w:pPr>
        <w:pStyle w:val="NCEAbulleted"/>
        <w:numPr>
          <w:ilvl w:val="0"/>
          <w:numId w:val="4"/>
        </w:numPr>
      </w:pPr>
      <w:r>
        <w:t>Create a flow diagram which shows how your household is interdependent with other sectors of the economy. Use Resource 2 to help you. You will need to:</w:t>
      </w:r>
    </w:p>
    <w:p w:rsidR="001C33D1" w:rsidRDefault="001C33D1" w:rsidP="001C33D1">
      <w:pPr>
        <w:pStyle w:val="NCEAbulleted"/>
        <w:numPr>
          <w:ilvl w:val="1"/>
          <w:numId w:val="4"/>
        </w:numPr>
      </w:pPr>
      <w:r>
        <w:t xml:space="preserve">show real flows and money flows between your household and </w:t>
      </w:r>
      <w:r w:rsidRPr="00F0046C">
        <w:rPr>
          <w:b/>
        </w:rPr>
        <w:t xml:space="preserve">at least two </w:t>
      </w:r>
      <w:r>
        <w:t xml:space="preserve">producers, and </w:t>
      </w:r>
    </w:p>
    <w:p w:rsidR="001C33D1" w:rsidRDefault="001C33D1" w:rsidP="001C33D1">
      <w:pPr>
        <w:pStyle w:val="NCEAbulleted"/>
        <w:numPr>
          <w:ilvl w:val="1"/>
          <w:numId w:val="4"/>
        </w:numPr>
      </w:pPr>
      <w:proofErr w:type="gramStart"/>
      <w:r>
        <w:t>the</w:t>
      </w:r>
      <w:proofErr w:type="gramEnd"/>
      <w:r>
        <w:t xml:space="preserve"> specific money flows between your household, government, and the financial sector (you will not typically have a direct relationship with the overseas sector unless you have travelled overseas or your household deals directly with an overseas business). </w:t>
      </w:r>
    </w:p>
    <w:p w:rsidR="001C33D1" w:rsidRDefault="001C33D1" w:rsidP="001C33D1">
      <w:pPr>
        <w:pStyle w:val="NCEAbulleted"/>
        <w:numPr>
          <w:ilvl w:val="0"/>
          <w:numId w:val="0"/>
        </w:numPr>
        <w:tabs>
          <w:tab w:val="clear" w:pos="350"/>
        </w:tabs>
      </w:pPr>
      <w:r>
        <w:t xml:space="preserve">NOTE: These must be interdependent relationships so you need to show how your household relies on each sector and how that sector relies on your household. </w:t>
      </w:r>
    </w:p>
    <w:p w:rsidR="001C33D1" w:rsidRDefault="001C33D1" w:rsidP="001C33D1">
      <w:pPr>
        <w:pStyle w:val="NCEAbulleted"/>
        <w:numPr>
          <w:ilvl w:val="0"/>
          <w:numId w:val="4"/>
        </w:numPr>
      </w:pPr>
      <w:r>
        <w:t xml:space="preserve">Provide a detailed explanation of the two ways the Household Sector and Producer Sector are interdependent, with particular reference to the </w:t>
      </w:r>
      <w:r w:rsidRPr="00F0046C">
        <w:rPr>
          <w:b/>
        </w:rPr>
        <w:t xml:space="preserve">Real </w:t>
      </w:r>
      <w:r>
        <w:t xml:space="preserve">and </w:t>
      </w:r>
      <w:r w:rsidRPr="00F0046C">
        <w:rPr>
          <w:b/>
        </w:rPr>
        <w:t>Money</w:t>
      </w:r>
      <w:r>
        <w:t xml:space="preserve"> flows shown on your diagram above and using the household examples you included in your diagram.</w:t>
      </w:r>
    </w:p>
    <w:p w:rsidR="001C33D1" w:rsidRDefault="001C33D1" w:rsidP="001C33D1">
      <w:pPr>
        <w:pStyle w:val="NCEAbulleted"/>
        <w:numPr>
          <w:ilvl w:val="0"/>
          <w:numId w:val="4"/>
        </w:numPr>
      </w:pPr>
      <w:r>
        <w:t xml:space="preserve">Provide a detailed explanation of how households are interdependent with </w:t>
      </w:r>
      <w:r w:rsidRPr="00F0046C">
        <w:rPr>
          <w:b/>
        </w:rPr>
        <w:t>one other sector</w:t>
      </w:r>
      <w:r>
        <w:t xml:space="preserve"> </w:t>
      </w:r>
      <w:r>
        <w:rPr>
          <w:u w:val="single"/>
        </w:rPr>
        <w:t>other than</w:t>
      </w:r>
      <w:r>
        <w:t xml:space="preserve"> producers. Make reference to the flow(s) shown on your diagram and using the examples you included in your diagram.</w:t>
      </w:r>
    </w:p>
    <w:p w:rsidR="001C33D1" w:rsidRDefault="001C33D1" w:rsidP="001C33D1">
      <w:pPr>
        <w:pStyle w:val="NCEAL2heading"/>
        <w:rPr>
          <w:szCs w:val="24"/>
          <w:lang w:val="en-GB"/>
        </w:rPr>
      </w:pPr>
      <w:r>
        <w:rPr>
          <w:szCs w:val="24"/>
          <w:lang w:val="en-GB"/>
        </w:rPr>
        <w:t>Task 3</w:t>
      </w:r>
    </w:p>
    <w:p w:rsidR="001C33D1" w:rsidRDefault="001C33D1" w:rsidP="001C33D1">
      <w:pPr>
        <w:pStyle w:val="NCEAbodytext"/>
        <w:rPr>
          <w:szCs w:val="24"/>
          <w:lang w:val="en-GB"/>
        </w:rPr>
      </w:pPr>
      <w:r>
        <w:rPr>
          <w:szCs w:val="24"/>
          <w:lang w:val="en-GB"/>
        </w:rPr>
        <w:t xml:space="preserve">This task requires you to use the circular flow model to show the impacts of the introduction of living wage on New Zealand producers (see </w:t>
      </w:r>
      <w:r w:rsidRPr="0040401D">
        <w:rPr>
          <w:b/>
          <w:szCs w:val="24"/>
          <w:lang w:val="en-GB"/>
        </w:rPr>
        <w:t>Resource A</w:t>
      </w:r>
      <w:r>
        <w:rPr>
          <w:szCs w:val="24"/>
          <w:lang w:val="en-GB"/>
        </w:rPr>
        <w:t>) and the effect of ‘</w:t>
      </w:r>
      <w:r w:rsidRPr="0040401D">
        <w:rPr>
          <w:i/>
          <w:szCs w:val="24"/>
          <w:lang w:val="en-GB"/>
        </w:rPr>
        <w:t>Botulism Disease’</w:t>
      </w:r>
      <w:r>
        <w:rPr>
          <w:szCs w:val="24"/>
          <w:lang w:val="en-GB"/>
        </w:rPr>
        <w:t xml:space="preserve">  (see </w:t>
      </w:r>
      <w:r w:rsidRPr="0040401D">
        <w:rPr>
          <w:b/>
          <w:szCs w:val="24"/>
          <w:lang w:val="en-GB"/>
        </w:rPr>
        <w:t>Resource B</w:t>
      </w:r>
      <w:r>
        <w:rPr>
          <w:szCs w:val="24"/>
          <w:lang w:val="en-GB"/>
        </w:rPr>
        <w:t>) and their flow-on effects to other sectors of the economy.</w:t>
      </w:r>
    </w:p>
    <w:p w:rsidR="001C33D1" w:rsidRDefault="001C33D1" w:rsidP="001C33D1">
      <w:pPr>
        <w:pStyle w:val="NCEAbodytext"/>
        <w:rPr>
          <w:szCs w:val="24"/>
          <w:lang w:val="en-GB"/>
        </w:rPr>
      </w:pPr>
      <w:r>
        <w:rPr>
          <w:szCs w:val="24"/>
          <w:lang w:val="en-GB"/>
        </w:rPr>
        <w:t>Your presentation must include:</w:t>
      </w:r>
    </w:p>
    <w:p w:rsidR="001C33D1" w:rsidRDefault="001C33D1" w:rsidP="001C33D1">
      <w:pPr>
        <w:pStyle w:val="NCEAbulleted"/>
        <w:numPr>
          <w:ilvl w:val="0"/>
          <w:numId w:val="5"/>
        </w:numPr>
      </w:pPr>
      <w:r>
        <w:t>A simple diagrammatic model that shows the interdependence of the primary producer sector and tertiary producer sector, with particular reference to the Milk Producers industry. Use Resource 3 to help your planning.</w:t>
      </w:r>
    </w:p>
    <w:p w:rsidR="001C33D1" w:rsidRDefault="001C33D1" w:rsidP="001C33D1">
      <w:pPr>
        <w:pStyle w:val="NCEAbulleted"/>
        <w:numPr>
          <w:ilvl w:val="0"/>
          <w:numId w:val="5"/>
        </w:numPr>
      </w:pPr>
      <w:r>
        <w:t xml:space="preserve">Detailed explanations of the impacts of the </w:t>
      </w:r>
      <w:r w:rsidRPr="00F0046C">
        <w:rPr>
          <w:i/>
        </w:rPr>
        <w:t>‘Botulism Disease’</w:t>
      </w:r>
      <w:r>
        <w:t xml:space="preserve"> would have on the Producer Sector that is linked with your model. You need to include:</w:t>
      </w:r>
    </w:p>
    <w:p w:rsidR="001C33D1" w:rsidRDefault="001C33D1" w:rsidP="001C33D1">
      <w:pPr>
        <w:pStyle w:val="NCEAbulleted"/>
        <w:numPr>
          <w:ilvl w:val="1"/>
          <w:numId w:val="4"/>
        </w:numPr>
      </w:pPr>
      <w:r>
        <w:t>An explanation of effect upon Milk Producers</w:t>
      </w:r>
    </w:p>
    <w:p w:rsidR="001C33D1" w:rsidRDefault="001C33D1" w:rsidP="001C33D1">
      <w:pPr>
        <w:pStyle w:val="NCEAbulleted"/>
        <w:numPr>
          <w:ilvl w:val="1"/>
          <w:numId w:val="4"/>
        </w:numPr>
      </w:pPr>
      <w:r>
        <w:t>An explanation of the interdependence of Primary Producer Sector and Tertiary Producer Sector, with reference to the Milk industry</w:t>
      </w:r>
    </w:p>
    <w:p w:rsidR="001C33D1" w:rsidRDefault="001C33D1" w:rsidP="001C33D1">
      <w:pPr>
        <w:pStyle w:val="NCEAbulleted"/>
        <w:numPr>
          <w:ilvl w:val="1"/>
          <w:numId w:val="4"/>
        </w:numPr>
      </w:pPr>
      <w:r>
        <w:t>An explanation of the flow on effect to other interdependent producers in the Tertiary Sector, referring to your diagram and the firms you used as examples.</w:t>
      </w:r>
    </w:p>
    <w:p w:rsidR="001C33D1" w:rsidRDefault="001C33D1" w:rsidP="001C33D1">
      <w:pPr>
        <w:pStyle w:val="NCEAbulleted"/>
        <w:numPr>
          <w:ilvl w:val="0"/>
          <w:numId w:val="5"/>
        </w:numPr>
        <w:tabs>
          <w:tab w:val="clear" w:pos="350"/>
        </w:tabs>
      </w:pPr>
      <w:r>
        <w:t xml:space="preserve">A simple diagrammatic model that displays the impact of the </w:t>
      </w:r>
      <w:r w:rsidRPr="00F0046C">
        <w:rPr>
          <w:i/>
        </w:rPr>
        <w:t>‘Botulism Disease’</w:t>
      </w:r>
      <w:r>
        <w:t xml:space="preserve"> on New Zealand producers that shows the flow-on effects to the household sector, financial sector and the government sector. Use Resource 2 to help you. </w:t>
      </w:r>
    </w:p>
    <w:p w:rsidR="001C33D1" w:rsidRDefault="001C33D1" w:rsidP="001C33D1">
      <w:pPr>
        <w:pStyle w:val="NCEAbulleted"/>
        <w:numPr>
          <w:ilvl w:val="0"/>
          <w:numId w:val="0"/>
        </w:numPr>
        <w:tabs>
          <w:tab w:val="clear" w:pos="350"/>
        </w:tabs>
        <w:ind w:left="720"/>
      </w:pPr>
    </w:p>
    <w:p w:rsidR="001C33D1" w:rsidRDefault="001C33D1" w:rsidP="001C33D1">
      <w:pPr>
        <w:pStyle w:val="NCEAbulleted"/>
        <w:numPr>
          <w:ilvl w:val="0"/>
          <w:numId w:val="0"/>
        </w:numPr>
        <w:tabs>
          <w:tab w:val="clear" w:pos="350"/>
        </w:tabs>
        <w:ind w:left="720"/>
      </w:pPr>
    </w:p>
    <w:p w:rsidR="001C33D1" w:rsidRDefault="001C33D1" w:rsidP="001C33D1">
      <w:pPr>
        <w:pStyle w:val="NCEAbulleted"/>
        <w:numPr>
          <w:ilvl w:val="0"/>
          <w:numId w:val="5"/>
        </w:numPr>
        <w:tabs>
          <w:tab w:val="clear" w:pos="350"/>
        </w:tabs>
      </w:pPr>
      <w:r>
        <w:lastRenderedPageBreak/>
        <w:t>Detailed explanations</w:t>
      </w:r>
      <w:r>
        <w:rPr>
          <w:rStyle w:val="NCEAbodytextChar"/>
        </w:rPr>
        <w:t xml:space="preserve"> </w:t>
      </w:r>
      <w:r>
        <w:t>of the flow-on effects to the household sector, financial sector and the government sector that integrate with</w:t>
      </w:r>
      <w:r>
        <w:rPr>
          <w:rStyle w:val="NCEAbodytextChar"/>
        </w:rPr>
        <w:t xml:space="preserve"> </w:t>
      </w:r>
      <w:r>
        <w:t xml:space="preserve">your model. You need to explain using your economic model and the concept of interdependence why the economic impact of the </w:t>
      </w:r>
      <w:r w:rsidRPr="00F0046C">
        <w:rPr>
          <w:i/>
        </w:rPr>
        <w:t>‘Botulism Disease’</w:t>
      </w:r>
      <w:r>
        <w:t xml:space="preserve"> will be much wider than the regions that only produce Milk</w:t>
      </w:r>
      <w:proofErr w:type="gramStart"/>
      <w:r>
        <w:t>..</w:t>
      </w:r>
      <w:proofErr w:type="gramEnd"/>
    </w:p>
    <w:p w:rsidR="001C33D1" w:rsidRDefault="001C33D1" w:rsidP="001C33D1">
      <w:pPr>
        <w:pStyle w:val="NCEAbulleted"/>
        <w:numPr>
          <w:ilvl w:val="0"/>
          <w:numId w:val="0"/>
        </w:numPr>
        <w:tabs>
          <w:tab w:val="clear" w:pos="350"/>
        </w:tabs>
        <w:ind w:left="352" w:hanging="352"/>
      </w:pPr>
    </w:p>
    <w:p w:rsidR="001C33D1" w:rsidRDefault="001C33D1" w:rsidP="001C33D1">
      <w:pPr>
        <w:pStyle w:val="Heading1"/>
        <w:rPr>
          <w:szCs w:val="28"/>
          <w:lang w:val="en-GB"/>
        </w:rPr>
      </w:pPr>
      <w:r>
        <w:rPr>
          <w:szCs w:val="28"/>
          <w:lang w:val="en-GB"/>
        </w:rPr>
        <w:t>Resource A</w:t>
      </w:r>
    </w:p>
    <w:p w:rsidR="001C33D1" w:rsidRPr="0040401D" w:rsidRDefault="001C33D1" w:rsidP="001C33D1">
      <w:pPr>
        <w:shd w:val="clear" w:color="auto" w:fill="FFFFFF"/>
        <w:spacing w:after="150"/>
        <w:outlineLvl w:val="0"/>
        <w:rPr>
          <w:rFonts w:ascii="Georgia" w:hAnsi="Georgia" w:cs="Arial"/>
          <w:color w:val="333333"/>
          <w:kern w:val="36"/>
          <w:sz w:val="40"/>
          <w:szCs w:val="48"/>
        </w:rPr>
      </w:pPr>
      <w:r w:rsidRPr="0040401D">
        <w:rPr>
          <w:rFonts w:ascii="Georgia" w:hAnsi="Georgia" w:cs="Arial"/>
          <w:color w:val="333333"/>
          <w:kern w:val="36"/>
          <w:sz w:val="40"/>
          <w:szCs w:val="48"/>
        </w:rPr>
        <w:t>Mayor pushes to give hundreds a pay increase – a ‘Living wage’</w:t>
      </w:r>
    </w:p>
    <w:p w:rsidR="001C33D1" w:rsidRDefault="001C33D1" w:rsidP="001C33D1">
      <w:pPr>
        <w:pBdr>
          <w:top w:val="single" w:sz="4" w:space="1" w:color="auto"/>
          <w:left w:val="single" w:sz="4" w:space="4" w:color="auto"/>
          <w:bottom w:val="single" w:sz="4" w:space="1" w:color="auto"/>
          <w:right w:val="single" w:sz="4" w:space="4" w:color="auto"/>
        </w:pBdr>
        <w:shd w:val="clear" w:color="auto" w:fill="FFFFFF"/>
        <w:rPr>
          <w:rFonts w:ascii="Arial" w:hAnsi="Arial" w:cs="Arial"/>
          <w:color w:val="333333"/>
          <w:sz w:val="18"/>
          <w:szCs w:val="18"/>
        </w:rPr>
      </w:pPr>
      <w:r>
        <w:rPr>
          <w:rFonts w:ascii="Arial" w:hAnsi="Arial" w:cs="Arial"/>
          <w:color w:val="666666"/>
          <w:sz w:val="15"/>
          <w:szCs w:val="15"/>
        </w:rPr>
        <w:t>KATIE CHAPMAN</w:t>
      </w:r>
    </w:p>
    <w:p w:rsidR="001C33D1" w:rsidRPr="0040401D" w:rsidRDefault="001C33D1" w:rsidP="001C33D1">
      <w:pPr>
        <w:pBdr>
          <w:top w:val="single" w:sz="4" w:space="1" w:color="auto"/>
          <w:left w:val="single" w:sz="4" w:space="4" w:color="auto"/>
          <w:bottom w:val="single" w:sz="4" w:space="1" w:color="auto"/>
          <w:right w:val="single" w:sz="4" w:space="4" w:color="auto"/>
        </w:pBdr>
        <w:shd w:val="clear" w:color="auto" w:fill="FFFFFF"/>
        <w:spacing w:after="150" w:line="270" w:lineRule="atLeast"/>
        <w:rPr>
          <w:rFonts w:ascii="Times Roman" w:hAnsi="Times Roman" w:cs="Arial"/>
          <w:color w:val="333333"/>
          <w:szCs w:val="18"/>
        </w:rPr>
      </w:pPr>
      <w:r w:rsidRPr="0040401D">
        <w:rPr>
          <w:rFonts w:ascii="Times Roman" w:hAnsi="Times Roman" w:cs="Arial"/>
          <w:color w:val="333333"/>
          <w:szCs w:val="18"/>
        </w:rPr>
        <w:t xml:space="preserve">As many as 400 Wellington City Council workers would be in for a pay rise if plans for a "living wage" - supported by </w:t>
      </w:r>
      <w:proofErr w:type="gramStart"/>
      <w:r w:rsidRPr="0040401D">
        <w:rPr>
          <w:rFonts w:ascii="Times Roman" w:hAnsi="Times Roman" w:cs="Arial"/>
          <w:color w:val="333333"/>
          <w:szCs w:val="18"/>
        </w:rPr>
        <w:t>mayor</w:t>
      </w:r>
      <w:proofErr w:type="gramEnd"/>
      <w:r w:rsidRPr="0040401D">
        <w:rPr>
          <w:rFonts w:ascii="Times Roman" w:hAnsi="Times Roman" w:cs="Arial"/>
          <w:color w:val="333333"/>
          <w:szCs w:val="18"/>
        </w:rPr>
        <w:t xml:space="preserve"> Celia Wade-Brown - were to go ahead.</w:t>
      </w:r>
    </w:p>
    <w:p w:rsidR="001C33D1" w:rsidRPr="0040401D" w:rsidRDefault="001C33D1" w:rsidP="001C33D1">
      <w:pPr>
        <w:pBdr>
          <w:top w:val="single" w:sz="4" w:space="1" w:color="auto"/>
          <w:left w:val="single" w:sz="4" w:space="4" w:color="auto"/>
          <w:bottom w:val="single" w:sz="4" w:space="1" w:color="auto"/>
          <w:right w:val="single" w:sz="4" w:space="4" w:color="auto"/>
        </w:pBdr>
        <w:shd w:val="clear" w:color="auto" w:fill="FFFFFF"/>
        <w:spacing w:after="150" w:line="270" w:lineRule="atLeast"/>
        <w:rPr>
          <w:rFonts w:ascii="Times Roman" w:hAnsi="Times Roman" w:cs="Arial"/>
          <w:color w:val="333333"/>
          <w:szCs w:val="18"/>
        </w:rPr>
      </w:pPr>
      <w:r w:rsidRPr="0040401D">
        <w:rPr>
          <w:rFonts w:ascii="Times Roman" w:hAnsi="Times Roman" w:cs="Arial"/>
          <w:color w:val="333333"/>
          <w:szCs w:val="18"/>
        </w:rPr>
        <w:t>The union-led campaign is expected to set its living wage at between $18 and $20 an hour, compared with the minimum wage of $13.50.</w:t>
      </w:r>
    </w:p>
    <w:p w:rsidR="001C33D1" w:rsidRDefault="001C33D1" w:rsidP="001C33D1">
      <w:pPr>
        <w:pBdr>
          <w:top w:val="single" w:sz="4" w:space="1" w:color="auto"/>
          <w:left w:val="single" w:sz="4" w:space="4" w:color="auto"/>
          <w:bottom w:val="single" w:sz="4" w:space="1" w:color="auto"/>
          <w:right w:val="single" w:sz="4" w:space="4" w:color="auto"/>
        </w:pBdr>
        <w:shd w:val="clear" w:color="auto" w:fill="FFFFFF"/>
        <w:spacing w:after="150" w:line="270" w:lineRule="atLeast"/>
        <w:rPr>
          <w:rFonts w:ascii="Times Roman" w:hAnsi="Times Roman" w:cs="Arial"/>
          <w:color w:val="333333"/>
          <w:szCs w:val="18"/>
        </w:rPr>
      </w:pPr>
      <w:r w:rsidRPr="0040401D">
        <w:rPr>
          <w:rFonts w:ascii="Times Roman" w:hAnsi="Times Roman" w:cs="Arial"/>
          <w:color w:val="333333"/>
          <w:szCs w:val="18"/>
        </w:rPr>
        <w:t xml:space="preserve">Ms Wade-Brown attended a seminar on the subject yesterday and said afterwards that she was </w:t>
      </w:r>
      <w:proofErr w:type="spellStart"/>
      <w:r w:rsidRPr="0040401D">
        <w:rPr>
          <w:rFonts w:ascii="Times Roman" w:hAnsi="Times Roman" w:cs="Arial"/>
          <w:color w:val="333333"/>
          <w:szCs w:val="18"/>
        </w:rPr>
        <w:t>was</w:t>
      </w:r>
      <w:proofErr w:type="spellEnd"/>
      <w:r w:rsidRPr="0040401D">
        <w:rPr>
          <w:rFonts w:ascii="Times Roman" w:hAnsi="Times Roman" w:cs="Arial"/>
          <w:color w:val="333333"/>
          <w:szCs w:val="18"/>
        </w:rPr>
        <w:t xml:space="preserve"> keen to see the council adopt a living wage, and encourage other Wellington businesses to do so.</w:t>
      </w:r>
    </w:p>
    <w:p w:rsidR="001C33D1" w:rsidRPr="0040401D" w:rsidRDefault="001C33D1" w:rsidP="001C33D1">
      <w:pPr>
        <w:pBdr>
          <w:top w:val="single" w:sz="4" w:space="1" w:color="auto"/>
          <w:left w:val="single" w:sz="4" w:space="4" w:color="auto"/>
          <w:bottom w:val="single" w:sz="4" w:space="1" w:color="auto"/>
          <w:right w:val="single" w:sz="4" w:space="4" w:color="auto"/>
        </w:pBdr>
        <w:shd w:val="clear" w:color="auto" w:fill="FFFFFF"/>
        <w:spacing w:after="150" w:line="270" w:lineRule="atLeast"/>
        <w:rPr>
          <w:rFonts w:ascii="Times Roman" w:hAnsi="Times Roman" w:cs="Arial"/>
          <w:color w:val="333333"/>
          <w:szCs w:val="18"/>
        </w:rPr>
      </w:pPr>
    </w:p>
    <w:p w:rsidR="001C33D1" w:rsidRDefault="001C33D1" w:rsidP="001C33D1">
      <w:pPr>
        <w:pStyle w:val="NCEAbulleted"/>
        <w:numPr>
          <w:ilvl w:val="0"/>
          <w:numId w:val="0"/>
        </w:numPr>
        <w:tabs>
          <w:tab w:val="clear" w:pos="350"/>
        </w:tabs>
        <w:ind w:left="352" w:hanging="352"/>
      </w:pPr>
    </w:p>
    <w:p w:rsidR="001C33D1" w:rsidRPr="001C33D1" w:rsidRDefault="001C33D1" w:rsidP="001C33D1">
      <w:pPr>
        <w:rPr>
          <w:i/>
          <w:sz w:val="28"/>
          <w:szCs w:val="28"/>
          <w:lang w:val="en-GB"/>
        </w:rPr>
        <w:sectPr w:rsidR="001C33D1" w:rsidRPr="001C33D1" w:rsidSect="00C7566E">
          <w:headerReference w:type="default" r:id="rId11"/>
          <w:pgSz w:w="11907" w:h="16834" w:code="9"/>
          <w:pgMar w:top="1440" w:right="1440" w:bottom="1440" w:left="1440" w:header="720" w:footer="720" w:gutter="0"/>
          <w:cols w:space="720"/>
          <w:docGrid w:linePitch="326"/>
        </w:sectPr>
      </w:pPr>
      <w:r>
        <w:rPr>
          <w:rStyle w:val="association"/>
          <w:i/>
          <w:sz w:val="28"/>
          <w:szCs w:val="28"/>
          <w:lang w:val="en-GB"/>
        </w:rPr>
        <w:t xml:space="preserve">Source: </w:t>
      </w:r>
      <w:hyperlink r:id="rId12" w:history="1">
        <w:r w:rsidRPr="001F1F06">
          <w:rPr>
            <w:rStyle w:val="Hyperlink"/>
            <w:i/>
            <w:sz w:val="28"/>
            <w:szCs w:val="28"/>
            <w:lang w:val="en-GB"/>
          </w:rPr>
          <w:t>http://www.stuff.co.nz/business/money/8289777/Mayor-pushes-to-give-hundreds-a-pay-increase</w:t>
        </w:r>
      </w:hyperlink>
      <w:r>
        <w:rPr>
          <w:rStyle w:val="association"/>
          <w:i/>
          <w:sz w:val="28"/>
          <w:szCs w:val="28"/>
          <w:lang w:val="en-GB"/>
        </w:rPr>
        <w:t xml:space="preserve"> dated 12-Feb-2013</w:t>
      </w:r>
      <w:r>
        <w:rPr>
          <w:noProof/>
          <w:lang w:val="en-NZ"/>
        </w:rPr>
        <mc:AlternateContent>
          <mc:Choice Requires="wps">
            <w:drawing>
              <wp:anchor distT="0" distB="0" distL="114300" distR="114300" simplePos="0" relativeHeight="251661312" behindDoc="0" locked="0" layoutInCell="1" allowOverlap="1" wp14:anchorId="1ED0526D" wp14:editId="38F6F458">
                <wp:simplePos x="0" y="0"/>
                <wp:positionH relativeFrom="column">
                  <wp:posOffset>-46990</wp:posOffset>
                </wp:positionH>
                <wp:positionV relativeFrom="paragraph">
                  <wp:posOffset>1344930</wp:posOffset>
                </wp:positionV>
                <wp:extent cx="5485765" cy="2270125"/>
                <wp:effectExtent l="10795" t="10795" r="889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2270125"/>
                        </a:xfrm>
                        <a:prstGeom prst="rect">
                          <a:avLst/>
                        </a:prstGeom>
                        <a:solidFill>
                          <a:srgbClr val="FFFFFF"/>
                        </a:solidFill>
                        <a:ln w="9525">
                          <a:solidFill>
                            <a:srgbClr val="000000"/>
                          </a:solidFill>
                          <a:miter lim="800000"/>
                          <a:headEnd/>
                          <a:tailEnd/>
                        </a:ln>
                      </wps:spPr>
                      <wps:txbx>
                        <w:txbxContent>
                          <w:p w:rsidR="001C33D1" w:rsidRPr="00F0046C" w:rsidRDefault="001C33D1" w:rsidP="001C33D1">
                            <w:pPr>
                              <w:pStyle w:val="NormalWeb"/>
                              <w:rPr>
                                <w:lang w:val="en-NZ"/>
                              </w:rPr>
                            </w:pPr>
                            <w:r w:rsidRPr="00F0046C">
                              <w:rPr>
                                <w:lang w:val="en-NZ"/>
                              </w:rPr>
                              <w:t xml:space="preserve">The botulism scare has made a significant dent in New Zealand's exports to China, but the damage will be short term and should not be overestimated, Jacques said. </w:t>
                            </w:r>
                          </w:p>
                          <w:p w:rsidR="001C33D1" w:rsidRPr="00F0046C" w:rsidRDefault="001C33D1" w:rsidP="001C33D1">
                            <w:pPr>
                              <w:widowControl/>
                              <w:suppressAutoHyphens w:val="0"/>
                              <w:spacing w:before="100" w:beforeAutospacing="1" w:after="100" w:afterAutospacing="1"/>
                              <w:rPr>
                                <w:lang w:val="en-NZ"/>
                              </w:rPr>
                            </w:pPr>
                            <w:r w:rsidRPr="00F0046C">
                              <w:rPr>
                                <w:lang w:val="en-NZ"/>
                              </w:rPr>
                              <w:t xml:space="preserve">That, however, is little comfort for exporters who have seen their business take a huge hit from a Fonterra crisis they had nothing to do with. </w:t>
                            </w:r>
                          </w:p>
                          <w:p w:rsidR="001C33D1" w:rsidRPr="00F0046C" w:rsidRDefault="001C33D1" w:rsidP="001C33D1">
                            <w:pPr>
                              <w:widowControl/>
                              <w:suppressAutoHyphens w:val="0"/>
                              <w:spacing w:before="100" w:beforeAutospacing="1" w:after="100" w:afterAutospacing="1"/>
                              <w:rPr>
                                <w:lang w:val="en-NZ"/>
                              </w:rPr>
                            </w:pPr>
                            <w:r>
                              <w:rPr>
                                <w:lang w:val="en-NZ"/>
                              </w:rPr>
                              <w:t>"It is one thing</w:t>
                            </w:r>
                            <w:r w:rsidRPr="00F0046C">
                              <w:rPr>
                                <w:lang w:val="en-NZ"/>
                              </w:rPr>
                              <w:t xml:space="preserve"> to say it is going to come back, but when? And in the meantime people have lost their jobs," said Chris </w:t>
                            </w:r>
                            <w:proofErr w:type="spellStart"/>
                            <w:r w:rsidRPr="00F0046C">
                              <w:rPr>
                                <w:lang w:val="en-NZ"/>
                              </w:rPr>
                              <w:t>Claridge</w:t>
                            </w:r>
                            <w:proofErr w:type="spellEnd"/>
                            <w:r w:rsidRPr="00F0046C">
                              <w:rPr>
                                <w:lang w:val="en-NZ"/>
                              </w:rPr>
                              <w:t xml:space="preserve">, managing director at dairy exporter </w:t>
                            </w:r>
                            <w:proofErr w:type="spellStart"/>
                            <w:r w:rsidRPr="00F0046C">
                              <w:rPr>
                                <w:lang w:val="en-NZ"/>
                              </w:rPr>
                              <w:t>Carrickmore</w:t>
                            </w:r>
                            <w:proofErr w:type="spellEnd"/>
                            <w:r w:rsidRPr="00F0046C">
                              <w:rPr>
                                <w:lang w:val="en-NZ"/>
                              </w:rPr>
                              <w:t xml:space="preserve"> Nutrition.</w:t>
                            </w:r>
                          </w:p>
                          <w:p w:rsidR="001C33D1" w:rsidRPr="0040401D" w:rsidRDefault="005F26E1" w:rsidP="001C33D1">
                            <w:pPr>
                              <w:rPr>
                                <w:i/>
                                <w:sz w:val="28"/>
                              </w:rPr>
                            </w:pPr>
                            <w:hyperlink r:id="rId13" w:history="1">
                              <w:r w:rsidR="001C33D1" w:rsidRPr="0040401D">
                                <w:rPr>
                                  <w:rStyle w:val="Hyperlink"/>
                                  <w:i/>
                                  <w:sz w:val="28"/>
                                </w:rPr>
                                <w:t>http://www.stuff.co.nz/business/farming/dairy/9277104/Fonterra-scare-won-t-cause-NZ-China-crisis</w:t>
                              </w:r>
                            </w:hyperlink>
                            <w:r w:rsidR="001C33D1" w:rsidRPr="0040401D">
                              <w:rPr>
                                <w:i/>
                                <w:sz w:val="28"/>
                              </w:rPr>
                              <w:t xml:space="preserve"> </w:t>
                            </w:r>
                            <w:r w:rsidR="001C33D1">
                              <w:rPr>
                                <w:i/>
                                <w:sz w:val="28"/>
                              </w:rPr>
                              <w:t xml:space="preserve">           dated 13/10/ 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pt;margin-top:105.9pt;width:431.95pt;height:178.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">
                <v:textbox style="mso-fit-shape-to-text:t">
                  <w:txbxContent>
                    <w:p w:rsidR="001C33D1" w:rsidRPr="00F0046C" w:rsidRDefault="001C33D1" w:rsidP="001C33D1">
                      <w:pPr>
                        <w:pStyle w:val="NormalWeb"/>
                        <w:rPr>
                          <w:lang w:val="en-NZ"/>
                        </w:rPr>
                      </w:pPr>
                      <w:r w:rsidRPr="00F0046C">
                        <w:rPr>
                          <w:lang w:val="en-NZ"/>
                        </w:rPr>
                        <w:t xml:space="preserve">The botulism scare has made a significant dent in New Zealand's exports to China, but the damage will be short term and should not be overestimated, Jacques said. </w:t>
                      </w:r>
                    </w:p>
                    <w:p w:rsidR="001C33D1" w:rsidRPr="00F0046C" w:rsidRDefault="001C33D1" w:rsidP="001C33D1">
                      <w:pPr>
                        <w:widowControl/>
                        <w:suppressAutoHyphens w:val="0"/>
                        <w:spacing w:before="100" w:beforeAutospacing="1" w:after="100" w:afterAutospacing="1"/>
                        <w:rPr>
                          <w:lang w:val="en-NZ"/>
                        </w:rPr>
                      </w:pPr>
                      <w:r w:rsidRPr="00F0046C">
                        <w:rPr>
                          <w:lang w:val="en-NZ"/>
                        </w:rPr>
                        <w:t xml:space="preserve">That, however, is little comfort for exporters who have seen their business take a huge hit from a Fonterra crisis they had nothing to do with. </w:t>
                      </w:r>
                    </w:p>
                    <w:p w:rsidR="001C33D1" w:rsidRPr="00F0046C" w:rsidRDefault="001C33D1" w:rsidP="001C33D1">
                      <w:pPr>
                        <w:widowControl/>
                        <w:suppressAutoHyphens w:val="0"/>
                        <w:spacing w:before="100" w:beforeAutospacing="1" w:after="100" w:afterAutospacing="1"/>
                        <w:rPr>
                          <w:lang w:val="en-NZ"/>
                        </w:rPr>
                      </w:pPr>
                      <w:r>
                        <w:rPr>
                          <w:lang w:val="en-NZ"/>
                        </w:rPr>
                        <w:t>"It is one thing</w:t>
                      </w:r>
                      <w:r w:rsidRPr="00F0046C">
                        <w:rPr>
                          <w:lang w:val="en-NZ"/>
                        </w:rPr>
                        <w:t xml:space="preserve"> to say it is going to come back, but when? And in the meantime people have lost their jobs," said Chris </w:t>
                      </w:r>
                      <w:proofErr w:type="spellStart"/>
                      <w:r w:rsidRPr="00F0046C">
                        <w:rPr>
                          <w:lang w:val="en-NZ"/>
                        </w:rPr>
                        <w:t>Claridge</w:t>
                      </w:r>
                      <w:proofErr w:type="spellEnd"/>
                      <w:r w:rsidRPr="00F0046C">
                        <w:rPr>
                          <w:lang w:val="en-NZ"/>
                        </w:rPr>
                        <w:t xml:space="preserve">, managing director at dairy exporter </w:t>
                      </w:r>
                      <w:proofErr w:type="spellStart"/>
                      <w:r w:rsidRPr="00F0046C">
                        <w:rPr>
                          <w:lang w:val="en-NZ"/>
                        </w:rPr>
                        <w:t>Carrickmore</w:t>
                      </w:r>
                      <w:proofErr w:type="spellEnd"/>
                      <w:r w:rsidRPr="00F0046C">
                        <w:rPr>
                          <w:lang w:val="en-NZ"/>
                        </w:rPr>
                        <w:t xml:space="preserve"> Nutrition.</w:t>
                      </w:r>
                    </w:p>
                    <w:p w:rsidR="001C33D1" w:rsidRPr="0040401D" w:rsidRDefault="001C33D1" w:rsidP="001C33D1">
                      <w:pPr>
                        <w:rPr>
                          <w:i/>
                          <w:sz w:val="28"/>
                        </w:rPr>
                      </w:pPr>
                      <w:hyperlink r:id="rId14" w:history="1">
                        <w:r w:rsidRPr="0040401D">
                          <w:rPr>
                            <w:rStyle w:val="Hyperlink"/>
                            <w:i/>
                            <w:sz w:val="28"/>
                          </w:rPr>
                          <w:t>http://www.stuff.co.nz/business/farming/dairy/9277104/Fonterra-scare-won-t-cause-NZ-China-crisis</w:t>
                        </w:r>
                      </w:hyperlink>
                      <w:r w:rsidRPr="0040401D">
                        <w:rPr>
                          <w:i/>
                          <w:sz w:val="28"/>
                        </w:rPr>
                        <w:t xml:space="preserve"> </w:t>
                      </w:r>
                      <w:r>
                        <w:rPr>
                          <w:i/>
                          <w:sz w:val="28"/>
                        </w:rPr>
                        <w:t xml:space="preserve">           dated 13/10/ 2013</w:t>
                      </w:r>
                    </w:p>
                  </w:txbxContent>
                </v:textbox>
              </v:shape>
            </w:pict>
          </mc:Fallback>
        </mc:AlternateContent>
      </w:r>
      <w:r>
        <w:rPr>
          <w:noProof/>
          <w:lang w:val="en-NZ"/>
        </w:rPr>
        <mc:AlternateContent>
          <mc:Choice Requires="wps">
            <w:drawing>
              <wp:anchor distT="0" distB="0" distL="114300" distR="114300" simplePos="0" relativeHeight="251662336" behindDoc="0" locked="0" layoutInCell="1" allowOverlap="1" wp14:anchorId="75089827" wp14:editId="65C1F53F">
                <wp:simplePos x="0" y="0"/>
                <wp:positionH relativeFrom="column">
                  <wp:posOffset>-27305</wp:posOffset>
                </wp:positionH>
                <wp:positionV relativeFrom="paragraph">
                  <wp:posOffset>771525</wp:posOffset>
                </wp:positionV>
                <wp:extent cx="5633720" cy="379730"/>
                <wp:effectExtent l="2540" t="0" r="254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3D1" w:rsidRPr="0040401D" w:rsidRDefault="001C33D1" w:rsidP="001C33D1">
                            <w:pPr>
                              <w:rPr>
                                <w:rFonts w:ascii="Georgia" w:hAnsi="Georgia" w:cs="Arial"/>
                                <w:sz w:val="40"/>
                              </w:rPr>
                            </w:pPr>
                            <w:r w:rsidRPr="0040401D">
                              <w:rPr>
                                <w:rFonts w:ascii="Georgia" w:hAnsi="Georgia" w:cs="Arial"/>
                                <w:sz w:val="40"/>
                              </w:rPr>
                              <w:t>Fonterra Botulism scare won't cause crisis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15pt;margin-top:60.75pt;width:443.6pt;height:29.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" stroked="f">
                <v:textbox style="mso-fit-shape-to-text:t">
                  <w:txbxContent>
                    <w:p w:rsidR="001C33D1" w:rsidRPr="0040401D" w:rsidRDefault="001C33D1" w:rsidP="001C33D1">
                      <w:pPr>
                        <w:rPr>
                          <w:rFonts w:ascii="Georgia" w:hAnsi="Georgia" w:cs="Arial"/>
                          <w:sz w:val="40"/>
                        </w:rPr>
                      </w:pPr>
                      <w:r w:rsidRPr="0040401D">
                        <w:rPr>
                          <w:rFonts w:ascii="Georgia" w:hAnsi="Georgia" w:cs="Arial"/>
                          <w:sz w:val="40"/>
                        </w:rPr>
                        <w:t>Fonterra Botulism scare won't cause crisis</w:t>
                      </w:r>
                    </w:p>
                  </w:txbxContent>
                </v:textbox>
              </v:shape>
            </w:pict>
          </mc:Fallback>
        </mc:AlternateContent>
      </w:r>
      <w:r>
        <w:rPr>
          <w:noProof/>
          <w:lang w:val="en-NZ"/>
        </w:rPr>
        <mc:AlternateContent>
          <mc:Choice Requires="wps">
            <w:drawing>
              <wp:anchor distT="0" distB="0" distL="114300" distR="114300" simplePos="0" relativeHeight="251660288" behindDoc="0" locked="0" layoutInCell="1" allowOverlap="1" wp14:anchorId="5CEA4D13" wp14:editId="239BADEB">
                <wp:simplePos x="0" y="0"/>
                <wp:positionH relativeFrom="column">
                  <wp:posOffset>-46990</wp:posOffset>
                </wp:positionH>
                <wp:positionV relativeFrom="paragraph">
                  <wp:posOffset>323850</wp:posOffset>
                </wp:positionV>
                <wp:extent cx="1742440" cy="447675"/>
                <wp:effectExtent l="63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3D1" w:rsidRDefault="001C33D1" w:rsidP="001C33D1">
                            <w:pPr>
                              <w:pStyle w:val="Heading1"/>
                              <w:rPr>
                                <w:szCs w:val="28"/>
                                <w:lang w:val="en-GB"/>
                              </w:rPr>
                            </w:pPr>
                            <w:r>
                              <w:rPr>
                                <w:szCs w:val="28"/>
                                <w:lang w:val="en-GB"/>
                              </w:rPr>
                              <w:t>Resource B</w:t>
                            </w:r>
                          </w:p>
                          <w:p w:rsidR="001C33D1" w:rsidRDefault="001C33D1" w:rsidP="001C33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7pt;margin-top:25.5pt;width:137.2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" stroked="f">
                <v:textbox>
                  <w:txbxContent>
                    <w:p w:rsidR="001C33D1" w:rsidRDefault="001C33D1" w:rsidP="001C33D1">
                      <w:pPr>
                        <w:pStyle w:val="Heading1"/>
                        <w:rPr>
                          <w:szCs w:val="28"/>
                          <w:lang w:val="en-GB"/>
                        </w:rPr>
                      </w:pPr>
                      <w:r>
                        <w:rPr>
                          <w:szCs w:val="28"/>
                          <w:lang w:val="en-GB"/>
                        </w:rPr>
                        <w:t>Resource B</w:t>
                      </w:r>
                    </w:p>
                    <w:p w:rsidR="001C33D1" w:rsidRDefault="001C33D1" w:rsidP="001C33D1"/>
                  </w:txbxContent>
                </v:textbox>
              </v:shape>
            </w:pict>
          </mc:Fallback>
        </mc:AlternateContent>
      </w:r>
    </w:p>
    <w:p w:rsidR="00BA7B76" w:rsidRDefault="005F26E1"/>
    <w:sectPr w:rsidR="00BA7B76" w:rsidSect="001C33D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F26E1">
      <w:r>
        <w:separator/>
      </w:r>
    </w:p>
  </w:endnote>
  <w:endnote w:type="continuationSeparator" w:id="0">
    <w:p w:rsidR="00000000" w:rsidRDefault="005F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24" w:rsidRDefault="001C33D1">
    <w:pPr>
      <w:pStyle w:val="NCEAHeaderFooter"/>
    </w:pPr>
    <w:r>
      <w:t>This resource is copyright © Crown 2010</w:t>
    </w:r>
    <w:r>
      <w:tab/>
    </w:r>
    <w:r>
      <w:tab/>
    </w:r>
    <w:r>
      <w:rPr>
        <w:lang w:val="en-US"/>
      </w:rPr>
      <w:t xml:space="preserve">Page </w:t>
    </w:r>
    <w:r>
      <w:rPr>
        <w:lang w:val="en-US"/>
      </w:rPr>
      <w:fldChar w:fldCharType="begin"/>
    </w:r>
    <w:r>
      <w:rPr>
        <w:lang w:val="en-US"/>
      </w:rPr>
      <w:instrText xml:space="preserve"> PAGE </w:instrText>
    </w:r>
    <w:r>
      <w:rPr>
        <w:lang w:val="en-US"/>
      </w:rPr>
      <w:fldChar w:fldCharType="separate"/>
    </w:r>
    <w:r w:rsidR="00B34371">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B34371">
      <w:rPr>
        <w:noProof/>
        <w:lang w:val="en-US"/>
      </w:rPr>
      <w:t>5</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F26E1">
      <w:r>
        <w:separator/>
      </w:r>
    </w:p>
  </w:footnote>
  <w:footnote w:type="continuationSeparator" w:id="0">
    <w:p w:rsidR="00000000" w:rsidRDefault="005F2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24" w:rsidRDefault="005F2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F2CAE72"/>
    <w:lvl w:ilvl="0">
      <w:start w:val="1"/>
      <w:numFmt w:val="none"/>
      <w:lvlText w:val=""/>
      <w:lvlJc w:val="left"/>
      <w:pPr>
        <w:tabs>
          <w:tab w:val="num" w:pos="432"/>
        </w:tabs>
        <w:ind w:left="432" w:hanging="432"/>
      </w:pPr>
      <w:rPr>
        <w:rFonts w:cs="Times New Roman"/>
      </w:rPr>
    </w:lvl>
    <w:lvl w:ilvl="1">
      <w:start w:val="1"/>
      <w:numFmt w:val="none"/>
      <w:pStyle w:val="NCEAbulleted"/>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03022B5"/>
    <w:multiLevelType w:val="hybridMultilevel"/>
    <w:tmpl w:val="1DCECBBC"/>
    <w:lvl w:ilvl="0" w:tplc="08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CD91484"/>
    <w:multiLevelType w:val="hybridMultilevel"/>
    <w:tmpl w:val="88E0A16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F77767C"/>
    <w:multiLevelType w:val="hybridMultilevel"/>
    <w:tmpl w:val="AC8C08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Mäo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Mäo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Mäori"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Mäo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Mäo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Mäo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D1"/>
    <w:rsid w:val="001753FD"/>
    <w:rsid w:val="001C33D1"/>
    <w:rsid w:val="005F26E1"/>
    <w:rsid w:val="00B34371"/>
    <w:rsid w:val="00E737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D1"/>
    <w:pPr>
      <w:widowControl w:val="0"/>
      <w:suppressAutoHyphens/>
      <w:spacing w:after="0" w:line="240" w:lineRule="auto"/>
    </w:pPr>
    <w:rPr>
      <w:rFonts w:ascii="Times New Roman" w:eastAsia="Times New Roman" w:hAnsi="Times New Roman" w:cs="Times New Roman"/>
      <w:sz w:val="24"/>
      <w:szCs w:val="24"/>
      <w:lang w:val="en-AU" w:eastAsia="en-NZ"/>
    </w:rPr>
  </w:style>
  <w:style w:type="paragraph" w:styleId="Heading1">
    <w:name w:val="heading 1"/>
    <w:basedOn w:val="Normal"/>
    <w:next w:val="Normal"/>
    <w:link w:val="Heading1Char"/>
    <w:qFormat/>
    <w:rsid w:val="001C33D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33D1"/>
    <w:rPr>
      <w:rFonts w:ascii="Arial" w:eastAsia="Times New Roman" w:hAnsi="Arial" w:cs="Arial"/>
      <w:b/>
      <w:bCs/>
      <w:kern w:val="32"/>
      <w:sz w:val="32"/>
      <w:szCs w:val="32"/>
      <w:lang w:val="en-AU" w:eastAsia="en-NZ"/>
    </w:rPr>
  </w:style>
  <w:style w:type="character" w:styleId="Hyperlink">
    <w:name w:val="Hyperlink"/>
    <w:semiHidden/>
    <w:rsid w:val="001C33D1"/>
    <w:rPr>
      <w:rFonts w:cs="Times New Roman"/>
      <w:color w:val="000080"/>
      <w:u w:val="single"/>
    </w:rPr>
  </w:style>
  <w:style w:type="paragraph" w:customStyle="1" w:styleId="NCEACPHeading1">
    <w:name w:val="NCEA CP Heading 1"/>
    <w:basedOn w:val="Normal"/>
    <w:rsid w:val="001C33D1"/>
    <w:pPr>
      <w:widowControl/>
      <w:suppressAutoHyphens w:val="0"/>
      <w:spacing w:before="200" w:after="200"/>
      <w:jc w:val="center"/>
    </w:pPr>
    <w:rPr>
      <w:rFonts w:ascii="Arial" w:hAnsi="Arial"/>
      <w:b/>
      <w:sz w:val="32"/>
      <w:lang w:val="en-US" w:eastAsia="en-US"/>
    </w:rPr>
  </w:style>
  <w:style w:type="paragraph" w:customStyle="1" w:styleId="NCEAInstructionsbanner">
    <w:name w:val="NCEA Instructions banner"/>
    <w:basedOn w:val="Normal"/>
    <w:rsid w:val="001C33D1"/>
    <w:pPr>
      <w:pBdr>
        <w:top w:val="single" w:sz="8" w:space="8" w:color="000000"/>
        <w:bottom w:val="single" w:sz="8" w:space="8" w:color="000000"/>
      </w:pBdr>
      <w:spacing w:before="160" w:after="40"/>
      <w:jc w:val="center"/>
    </w:pPr>
    <w:rPr>
      <w:rFonts w:ascii="Arial" w:hAnsi="Arial" w:cs="Arial"/>
      <w:b/>
      <w:sz w:val="28"/>
      <w:szCs w:val="28"/>
      <w:lang w:val="en-NZ" w:eastAsia="ar-SA"/>
    </w:rPr>
  </w:style>
  <w:style w:type="paragraph" w:styleId="Header">
    <w:name w:val="header"/>
    <w:basedOn w:val="Normal"/>
    <w:link w:val="HeaderChar"/>
    <w:semiHidden/>
    <w:rsid w:val="001C33D1"/>
    <w:pPr>
      <w:tabs>
        <w:tab w:val="center" w:pos="4320"/>
        <w:tab w:val="right" w:pos="8640"/>
      </w:tabs>
    </w:pPr>
  </w:style>
  <w:style w:type="character" w:customStyle="1" w:styleId="HeaderChar">
    <w:name w:val="Header Char"/>
    <w:basedOn w:val="DefaultParagraphFont"/>
    <w:link w:val="Header"/>
    <w:semiHidden/>
    <w:rsid w:val="001C33D1"/>
    <w:rPr>
      <w:rFonts w:ascii="Times New Roman" w:eastAsia="Times New Roman" w:hAnsi="Times New Roman" w:cs="Times New Roman"/>
      <w:sz w:val="24"/>
      <w:szCs w:val="24"/>
      <w:lang w:val="en-AU" w:eastAsia="en-NZ"/>
    </w:rPr>
  </w:style>
  <w:style w:type="paragraph" w:customStyle="1" w:styleId="NCEAL2heading">
    <w:name w:val="NCEA L2 heading"/>
    <w:basedOn w:val="Normal"/>
    <w:rsid w:val="001C33D1"/>
    <w:pPr>
      <w:spacing w:before="240" w:after="240"/>
      <w:ind w:right="-59"/>
    </w:pPr>
    <w:rPr>
      <w:rFonts w:ascii="Arial" w:hAnsi="Arial" w:cs="Arial"/>
      <w:b/>
      <w:sz w:val="28"/>
      <w:szCs w:val="20"/>
      <w:lang w:val="en-NZ" w:eastAsia="ar-SA"/>
    </w:rPr>
  </w:style>
  <w:style w:type="paragraph" w:customStyle="1" w:styleId="NCEAbodytext">
    <w:name w:val="NCEA bodytext"/>
    <w:rsid w:val="001C33D1"/>
    <w:pPr>
      <w:widowControl w:val="0"/>
      <w:tabs>
        <w:tab w:val="left" w:pos="397"/>
        <w:tab w:val="left" w:pos="794"/>
        <w:tab w:val="left" w:pos="1191"/>
      </w:tabs>
      <w:suppressAutoHyphens/>
      <w:spacing w:before="120" w:after="120" w:line="240" w:lineRule="auto"/>
    </w:pPr>
    <w:rPr>
      <w:rFonts w:ascii="Arial" w:eastAsia="Times New Roman" w:hAnsi="Arial" w:cs="Arial"/>
      <w:szCs w:val="20"/>
      <w:lang w:eastAsia="ar-SA"/>
    </w:rPr>
  </w:style>
  <w:style w:type="paragraph" w:customStyle="1" w:styleId="NCEACPbodytextcentered">
    <w:name w:val="NCEA CP bodytext centered"/>
    <w:basedOn w:val="Normal"/>
    <w:rsid w:val="001C33D1"/>
    <w:pPr>
      <w:widowControl/>
      <w:suppressAutoHyphens w:val="0"/>
      <w:spacing w:before="120" w:after="120"/>
      <w:jc w:val="center"/>
    </w:pPr>
    <w:rPr>
      <w:rFonts w:ascii="Arial" w:hAnsi="Arial"/>
      <w:sz w:val="22"/>
      <w:lang w:val="en-US" w:eastAsia="en-US"/>
    </w:rPr>
  </w:style>
  <w:style w:type="paragraph" w:customStyle="1" w:styleId="NCEACPbodytext2">
    <w:name w:val="NCEA CP bodytext 2"/>
    <w:basedOn w:val="NCEACPbodytextcentered"/>
    <w:rsid w:val="001C33D1"/>
    <w:pPr>
      <w:spacing w:before="160" w:after="160"/>
    </w:pPr>
    <w:rPr>
      <w:sz w:val="28"/>
    </w:rPr>
  </w:style>
  <w:style w:type="paragraph" w:customStyle="1" w:styleId="NCEACPbodytext2bold">
    <w:name w:val="NCEA CP bodytext 2 bold"/>
    <w:basedOn w:val="NCEACPbodytext2"/>
    <w:rsid w:val="001C33D1"/>
    <w:rPr>
      <w:b/>
    </w:rPr>
  </w:style>
  <w:style w:type="paragraph" w:customStyle="1" w:styleId="NCEACPbodytextleft">
    <w:name w:val="NCEA CP bodytext left"/>
    <w:basedOn w:val="NCEACPbodytextcentered"/>
    <w:rsid w:val="001C33D1"/>
    <w:pPr>
      <w:jc w:val="left"/>
    </w:pPr>
  </w:style>
  <w:style w:type="paragraph" w:customStyle="1" w:styleId="NCEACPbullets">
    <w:name w:val="NCEA CP bullets"/>
    <w:basedOn w:val="NCEACPbodytextleft"/>
    <w:rsid w:val="001C33D1"/>
    <w:pPr>
      <w:numPr>
        <w:numId w:val="2"/>
      </w:numPr>
      <w:tabs>
        <w:tab w:val="clear" w:pos="720"/>
        <w:tab w:val="num" w:pos="399"/>
      </w:tabs>
      <w:ind w:left="399" w:hanging="399"/>
    </w:pPr>
  </w:style>
  <w:style w:type="paragraph" w:customStyle="1" w:styleId="NCEAHeadInfoL2">
    <w:name w:val="NCEA Head Info  L2"/>
    <w:basedOn w:val="Normal"/>
    <w:rsid w:val="001C33D1"/>
    <w:pPr>
      <w:spacing w:before="160" w:after="160" w:line="360" w:lineRule="atLeast"/>
    </w:pPr>
    <w:rPr>
      <w:rFonts w:ascii="Arial" w:hAnsi="Arial" w:cs="Arial"/>
      <w:b/>
      <w:sz w:val="28"/>
      <w:szCs w:val="36"/>
      <w:lang w:val="en-NZ" w:eastAsia="ar-SA"/>
    </w:rPr>
  </w:style>
  <w:style w:type="paragraph" w:customStyle="1" w:styleId="NCEAbulleted">
    <w:name w:val="NCEA bulleted"/>
    <w:basedOn w:val="Normal"/>
    <w:rsid w:val="001C33D1"/>
    <w:pPr>
      <w:numPr>
        <w:ilvl w:val="1"/>
        <w:numId w:val="1"/>
      </w:numPr>
      <w:tabs>
        <w:tab w:val="left" w:pos="350"/>
      </w:tabs>
      <w:suppressAutoHyphens w:val="0"/>
      <w:autoSpaceDE w:val="0"/>
      <w:autoSpaceDN w:val="0"/>
      <w:adjustRightInd w:val="0"/>
      <w:spacing w:before="80" w:after="120"/>
    </w:pPr>
    <w:rPr>
      <w:rFonts w:ascii="Arial" w:hAnsi="Arial" w:cs="Arial"/>
      <w:sz w:val="22"/>
      <w:lang w:val="en-GB"/>
    </w:rPr>
  </w:style>
  <w:style w:type="paragraph" w:customStyle="1" w:styleId="NCEAHeaderFooter">
    <w:name w:val="NCEA Header/Footer"/>
    <w:basedOn w:val="Header"/>
    <w:rsid w:val="001C33D1"/>
    <w:pPr>
      <w:widowControl/>
      <w:tabs>
        <w:tab w:val="clear" w:pos="4320"/>
        <w:tab w:val="clear" w:pos="8640"/>
        <w:tab w:val="center" w:pos="4153"/>
        <w:tab w:val="right" w:pos="8306"/>
      </w:tabs>
      <w:suppressAutoHyphens w:val="0"/>
    </w:pPr>
    <w:rPr>
      <w:rFonts w:ascii="Arial" w:hAnsi="Arial"/>
      <w:color w:val="808080"/>
      <w:sz w:val="20"/>
      <w:szCs w:val="20"/>
      <w:lang w:val="en-NZ" w:eastAsia="en-US"/>
    </w:rPr>
  </w:style>
  <w:style w:type="paragraph" w:styleId="NormalWeb">
    <w:name w:val="Normal (Web)"/>
    <w:basedOn w:val="Normal"/>
    <w:uiPriority w:val="99"/>
    <w:semiHidden/>
    <w:rsid w:val="001C33D1"/>
  </w:style>
  <w:style w:type="paragraph" w:customStyle="1" w:styleId="NCEAHeading1">
    <w:name w:val="NCEA Heading 1"/>
    <w:basedOn w:val="Normal"/>
    <w:rsid w:val="001C33D1"/>
    <w:pPr>
      <w:widowControl/>
      <w:suppressAutoHyphens w:val="0"/>
      <w:spacing w:after="360"/>
    </w:pPr>
    <w:rPr>
      <w:rFonts w:ascii="Arial" w:eastAsia="Cambria" w:hAnsi="Arial"/>
      <w:b/>
      <w:sz w:val="32"/>
      <w:szCs w:val="32"/>
      <w:lang w:val="en-NZ" w:eastAsia="en-US" w:bidi="en-US"/>
    </w:rPr>
  </w:style>
  <w:style w:type="paragraph" w:customStyle="1" w:styleId="NCEAtableheadingcenterbold">
    <w:name w:val="NCEA table heading center bold"/>
    <w:basedOn w:val="Normal"/>
    <w:rsid w:val="001C33D1"/>
    <w:pPr>
      <w:snapToGrid w:val="0"/>
      <w:spacing w:before="40" w:after="40"/>
      <w:jc w:val="center"/>
    </w:pPr>
    <w:rPr>
      <w:rFonts w:ascii="Arial" w:hAnsi="Arial" w:cs="Arial"/>
      <w:b/>
      <w:sz w:val="22"/>
      <w:szCs w:val="22"/>
      <w:lang w:val="en-GB" w:eastAsia="ar-SA"/>
    </w:rPr>
  </w:style>
  <w:style w:type="paragraph" w:customStyle="1" w:styleId="NCEAtablebodytextleft">
    <w:name w:val="NCEA table bodytext left"/>
    <w:basedOn w:val="Normal"/>
    <w:rsid w:val="001C33D1"/>
    <w:pPr>
      <w:snapToGrid w:val="0"/>
      <w:spacing w:before="40" w:after="40"/>
    </w:pPr>
    <w:rPr>
      <w:rFonts w:ascii="Arial" w:hAnsi="Arial"/>
      <w:sz w:val="20"/>
      <w:szCs w:val="20"/>
      <w:lang w:val="en-NZ" w:eastAsia="ar-SA"/>
    </w:rPr>
  </w:style>
  <w:style w:type="character" w:customStyle="1" w:styleId="NCEAbodytextChar">
    <w:name w:val="NCEA bodytext Char"/>
    <w:rsid w:val="001C33D1"/>
    <w:rPr>
      <w:rFonts w:ascii="Arial" w:hAnsi="Arial" w:cs="Arial"/>
      <w:sz w:val="22"/>
      <w:lang w:val="en-NZ" w:eastAsia="en-NZ" w:bidi="ar-SA"/>
    </w:rPr>
  </w:style>
  <w:style w:type="character" w:customStyle="1" w:styleId="association">
    <w:name w:val="association"/>
    <w:basedOn w:val="DefaultParagraphFont"/>
    <w:rsid w:val="001C3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D1"/>
    <w:pPr>
      <w:widowControl w:val="0"/>
      <w:suppressAutoHyphens/>
      <w:spacing w:after="0" w:line="240" w:lineRule="auto"/>
    </w:pPr>
    <w:rPr>
      <w:rFonts w:ascii="Times New Roman" w:eastAsia="Times New Roman" w:hAnsi="Times New Roman" w:cs="Times New Roman"/>
      <w:sz w:val="24"/>
      <w:szCs w:val="24"/>
      <w:lang w:val="en-AU" w:eastAsia="en-NZ"/>
    </w:rPr>
  </w:style>
  <w:style w:type="paragraph" w:styleId="Heading1">
    <w:name w:val="heading 1"/>
    <w:basedOn w:val="Normal"/>
    <w:next w:val="Normal"/>
    <w:link w:val="Heading1Char"/>
    <w:qFormat/>
    <w:rsid w:val="001C33D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33D1"/>
    <w:rPr>
      <w:rFonts w:ascii="Arial" w:eastAsia="Times New Roman" w:hAnsi="Arial" w:cs="Arial"/>
      <w:b/>
      <w:bCs/>
      <w:kern w:val="32"/>
      <w:sz w:val="32"/>
      <w:szCs w:val="32"/>
      <w:lang w:val="en-AU" w:eastAsia="en-NZ"/>
    </w:rPr>
  </w:style>
  <w:style w:type="character" w:styleId="Hyperlink">
    <w:name w:val="Hyperlink"/>
    <w:semiHidden/>
    <w:rsid w:val="001C33D1"/>
    <w:rPr>
      <w:rFonts w:cs="Times New Roman"/>
      <w:color w:val="000080"/>
      <w:u w:val="single"/>
    </w:rPr>
  </w:style>
  <w:style w:type="paragraph" w:customStyle="1" w:styleId="NCEACPHeading1">
    <w:name w:val="NCEA CP Heading 1"/>
    <w:basedOn w:val="Normal"/>
    <w:rsid w:val="001C33D1"/>
    <w:pPr>
      <w:widowControl/>
      <w:suppressAutoHyphens w:val="0"/>
      <w:spacing w:before="200" w:after="200"/>
      <w:jc w:val="center"/>
    </w:pPr>
    <w:rPr>
      <w:rFonts w:ascii="Arial" w:hAnsi="Arial"/>
      <w:b/>
      <w:sz w:val="32"/>
      <w:lang w:val="en-US" w:eastAsia="en-US"/>
    </w:rPr>
  </w:style>
  <w:style w:type="paragraph" w:customStyle="1" w:styleId="NCEAInstructionsbanner">
    <w:name w:val="NCEA Instructions banner"/>
    <w:basedOn w:val="Normal"/>
    <w:rsid w:val="001C33D1"/>
    <w:pPr>
      <w:pBdr>
        <w:top w:val="single" w:sz="8" w:space="8" w:color="000000"/>
        <w:bottom w:val="single" w:sz="8" w:space="8" w:color="000000"/>
      </w:pBdr>
      <w:spacing w:before="160" w:after="40"/>
      <w:jc w:val="center"/>
    </w:pPr>
    <w:rPr>
      <w:rFonts w:ascii="Arial" w:hAnsi="Arial" w:cs="Arial"/>
      <w:b/>
      <w:sz w:val="28"/>
      <w:szCs w:val="28"/>
      <w:lang w:val="en-NZ" w:eastAsia="ar-SA"/>
    </w:rPr>
  </w:style>
  <w:style w:type="paragraph" w:styleId="Header">
    <w:name w:val="header"/>
    <w:basedOn w:val="Normal"/>
    <w:link w:val="HeaderChar"/>
    <w:semiHidden/>
    <w:rsid w:val="001C33D1"/>
    <w:pPr>
      <w:tabs>
        <w:tab w:val="center" w:pos="4320"/>
        <w:tab w:val="right" w:pos="8640"/>
      </w:tabs>
    </w:pPr>
  </w:style>
  <w:style w:type="character" w:customStyle="1" w:styleId="HeaderChar">
    <w:name w:val="Header Char"/>
    <w:basedOn w:val="DefaultParagraphFont"/>
    <w:link w:val="Header"/>
    <w:semiHidden/>
    <w:rsid w:val="001C33D1"/>
    <w:rPr>
      <w:rFonts w:ascii="Times New Roman" w:eastAsia="Times New Roman" w:hAnsi="Times New Roman" w:cs="Times New Roman"/>
      <w:sz w:val="24"/>
      <w:szCs w:val="24"/>
      <w:lang w:val="en-AU" w:eastAsia="en-NZ"/>
    </w:rPr>
  </w:style>
  <w:style w:type="paragraph" w:customStyle="1" w:styleId="NCEAL2heading">
    <w:name w:val="NCEA L2 heading"/>
    <w:basedOn w:val="Normal"/>
    <w:rsid w:val="001C33D1"/>
    <w:pPr>
      <w:spacing w:before="240" w:after="240"/>
      <w:ind w:right="-59"/>
    </w:pPr>
    <w:rPr>
      <w:rFonts w:ascii="Arial" w:hAnsi="Arial" w:cs="Arial"/>
      <w:b/>
      <w:sz w:val="28"/>
      <w:szCs w:val="20"/>
      <w:lang w:val="en-NZ" w:eastAsia="ar-SA"/>
    </w:rPr>
  </w:style>
  <w:style w:type="paragraph" w:customStyle="1" w:styleId="NCEAbodytext">
    <w:name w:val="NCEA bodytext"/>
    <w:rsid w:val="001C33D1"/>
    <w:pPr>
      <w:widowControl w:val="0"/>
      <w:tabs>
        <w:tab w:val="left" w:pos="397"/>
        <w:tab w:val="left" w:pos="794"/>
        <w:tab w:val="left" w:pos="1191"/>
      </w:tabs>
      <w:suppressAutoHyphens/>
      <w:spacing w:before="120" w:after="120" w:line="240" w:lineRule="auto"/>
    </w:pPr>
    <w:rPr>
      <w:rFonts w:ascii="Arial" w:eastAsia="Times New Roman" w:hAnsi="Arial" w:cs="Arial"/>
      <w:szCs w:val="20"/>
      <w:lang w:eastAsia="ar-SA"/>
    </w:rPr>
  </w:style>
  <w:style w:type="paragraph" w:customStyle="1" w:styleId="NCEACPbodytextcentered">
    <w:name w:val="NCEA CP bodytext centered"/>
    <w:basedOn w:val="Normal"/>
    <w:rsid w:val="001C33D1"/>
    <w:pPr>
      <w:widowControl/>
      <w:suppressAutoHyphens w:val="0"/>
      <w:spacing w:before="120" w:after="120"/>
      <w:jc w:val="center"/>
    </w:pPr>
    <w:rPr>
      <w:rFonts w:ascii="Arial" w:hAnsi="Arial"/>
      <w:sz w:val="22"/>
      <w:lang w:val="en-US" w:eastAsia="en-US"/>
    </w:rPr>
  </w:style>
  <w:style w:type="paragraph" w:customStyle="1" w:styleId="NCEACPbodytext2">
    <w:name w:val="NCEA CP bodytext 2"/>
    <w:basedOn w:val="NCEACPbodytextcentered"/>
    <w:rsid w:val="001C33D1"/>
    <w:pPr>
      <w:spacing w:before="160" w:after="160"/>
    </w:pPr>
    <w:rPr>
      <w:sz w:val="28"/>
    </w:rPr>
  </w:style>
  <w:style w:type="paragraph" w:customStyle="1" w:styleId="NCEACPbodytext2bold">
    <w:name w:val="NCEA CP bodytext 2 bold"/>
    <w:basedOn w:val="NCEACPbodytext2"/>
    <w:rsid w:val="001C33D1"/>
    <w:rPr>
      <w:b/>
    </w:rPr>
  </w:style>
  <w:style w:type="paragraph" w:customStyle="1" w:styleId="NCEACPbodytextleft">
    <w:name w:val="NCEA CP bodytext left"/>
    <w:basedOn w:val="NCEACPbodytextcentered"/>
    <w:rsid w:val="001C33D1"/>
    <w:pPr>
      <w:jc w:val="left"/>
    </w:pPr>
  </w:style>
  <w:style w:type="paragraph" w:customStyle="1" w:styleId="NCEACPbullets">
    <w:name w:val="NCEA CP bullets"/>
    <w:basedOn w:val="NCEACPbodytextleft"/>
    <w:rsid w:val="001C33D1"/>
    <w:pPr>
      <w:numPr>
        <w:numId w:val="2"/>
      </w:numPr>
      <w:tabs>
        <w:tab w:val="clear" w:pos="720"/>
        <w:tab w:val="num" w:pos="399"/>
      </w:tabs>
      <w:ind w:left="399" w:hanging="399"/>
    </w:pPr>
  </w:style>
  <w:style w:type="paragraph" w:customStyle="1" w:styleId="NCEAHeadInfoL2">
    <w:name w:val="NCEA Head Info  L2"/>
    <w:basedOn w:val="Normal"/>
    <w:rsid w:val="001C33D1"/>
    <w:pPr>
      <w:spacing w:before="160" w:after="160" w:line="360" w:lineRule="atLeast"/>
    </w:pPr>
    <w:rPr>
      <w:rFonts w:ascii="Arial" w:hAnsi="Arial" w:cs="Arial"/>
      <w:b/>
      <w:sz w:val="28"/>
      <w:szCs w:val="36"/>
      <w:lang w:val="en-NZ" w:eastAsia="ar-SA"/>
    </w:rPr>
  </w:style>
  <w:style w:type="paragraph" w:customStyle="1" w:styleId="NCEAbulleted">
    <w:name w:val="NCEA bulleted"/>
    <w:basedOn w:val="Normal"/>
    <w:rsid w:val="001C33D1"/>
    <w:pPr>
      <w:numPr>
        <w:ilvl w:val="1"/>
        <w:numId w:val="1"/>
      </w:numPr>
      <w:tabs>
        <w:tab w:val="left" w:pos="350"/>
      </w:tabs>
      <w:suppressAutoHyphens w:val="0"/>
      <w:autoSpaceDE w:val="0"/>
      <w:autoSpaceDN w:val="0"/>
      <w:adjustRightInd w:val="0"/>
      <w:spacing w:before="80" w:after="120"/>
    </w:pPr>
    <w:rPr>
      <w:rFonts w:ascii="Arial" w:hAnsi="Arial" w:cs="Arial"/>
      <w:sz w:val="22"/>
      <w:lang w:val="en-GB"/>
    </w:rPr>
  </w:style>
  <w:style w:type="paragraph" w:customStyle="1" w:styleId="NCEAHeaderFooter">
    <w:name w:val="NCEA Header/Footer"/>
    <w:basedOn w:val="Header"/>
    <w:rsid w:val="001C33D1"/>
    <w:pPr>
      <w:widowControl/>
      <w:tabs>
        <w:tab w:val="clear" w:pos="4320"/>
        <w:tab w:val="clear" w:pos="8640"/>
        <w:tab w:val="center" w:pos="4153"/>
        <w:tab w:val="right" w:pos="8306"/>
      </w:tabs>
      <w:suppressAutoHyphens w:val="0"/>
    </w:pPr>
    <w:rPr>
      <w:rFonts w:ascii="Arial" w:hAnsi="Arial"/>
      <w:color w:val="808080"/>
      <w:sz w:val="20"/>
      <w:szCs w:val="20"/>
      <w:lang w:val="en-NZ" w:eastAsia="en-US"/>
    </w:rPr>
  </w:style>
  <w:style w:type="paragraph" w:styleId="NormalWeb">
    <w:name w:val="Normal (Web)"/>
    <w:basedOn w:val="Normal"/>
    <w:uiPriority w:val="99"/>
    <w:semiHidden/>
    <w:rsid w:val="001C33D1"/>
  </w:style>
  <w:style w:type="paragraph" w:customStyle="1" w:styleId="NCEAHeading1">
    <w:name w:val="NCEA Heading 1"/>
    <w:basedOn w:val="Normal"/>
    <w:rsid w:val="001C33D1"/>
    <w:pPr>
      <w:widowControl/>
      <w:suppressAutoHyphens w:val="0"/>
      <w:spacing w:after="360"/>
    </w:pPr>
    <w:rPr>
      <w:rFonts w:ascii="Arial" w:eastAsia="Cambria" w:hAnsi="Arial"/>
      <w:b/>
      <w:sz w:val="32"/>
      <w:szCs w:val="32"/>
      <w:lang w:val="en-NZ" w:eastAsia="en-US" w:bidi="en-US"/>
    </w:rPr>
  </w:style>
  <w:style w:type="paragraph" w:customStyle="1" w:styleId="NCEAtableheadingcenterbold">
    <w:name w:val="NCEA table heading center bold"/>
    <w:basedOn w:val="Normal"/>
    <w:rsid w:val="001C33D1"/>
    <w:pPr>
      <w:snapToGrid w:val="0"/>
      <w:spacing w:before="40" w:after="40"/>
      <w:jc w:val="center"/>
    </w:pPr>
    <w:rPr>
      <w:rFonts w:ascii="Arial" w:hAnsi="Arial" w:cs="Arial"/>
      <w:b/>
      <w:sz w:val="22"/>
      <w:szCs w:val="22"/>
      <w:lang w:val="en-GB" w:eastAsia="ar-SA"/>
    </w:rPr>
  </w:style>
  <w:style w:type="paragraph" w:customStyle="1" w:styleId="NCEAtablebodytextleft">
    <w:name w:val="NCEA table bodytext left"/>
    <w:basedOn w:val="Normal"/>
    <w:rsid w:val="001C33D1"/>
    <w:pPr>
      <w:snapToGrid w:val="0"/>
      <w:spacing w:before="40" w:after="40"/>
    </w:pPr>
    <w:rPr>
      <w:rFonts w:ascii="Arial" w:hAnsi="Arial"/>
      <w:sz w:val="20"/>
      <w:szCs w:val="20"/>
      <w:lang w:val="en-NZ" w:eastAsia="ar-SA"/>
    </w:rPr>
  </w:style>
  <w:style w:type="character" w:customStyle="1" w:styleId="NCEAbodytextChar">
    <w:name w:val="NCEA bodytext Char"/>
    <w:rsid w:val="001C33D1"/>
    <w:rPr>
      <w:rFonts w:ascii="Arial" w:hAnsi="Arial" w:cs="Arial"/>
      <w:sz w:val="22"/>
      <w:lang w:val="en-NZ" w:eastAsia="en-NZ" w:bidi="ar-SA"/>
    </w:rPr>
  </w:style>
  <w:style w:type="character" w:customStyle="1" w:styleId="association">
    <w:name w:val="association"/>
    <w:basedOn w:val="DefaultParagraphFont"/>
    <w:rsid w:val="001C3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tuff.co.nz/business/farming/dairy/9277104/Fonterra-scare-won-t-cause-NZ-China-crisi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uff.co.nz/business/money/8289777/Mayor-pushes-to-give-hundreds-a-pay-increa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tuff.co.nz/business/farming/dairy/9277104/Fonterra-scare-won-t-cause-NZ-China-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Southern Cross Campus</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Dawson</dc:creator>
  <cp:lastModifiedBy>Raj Dawson</cp:lastModifiedBy>
  <cp:revision>2</cp:revision>
  <dcterms:created xsi:type="dcterms:W3CDTF">2014-02-19T01:56:00Z</dcterms:created>
  <dcterms:modified xsi:type="dcterms:W3CDTF">2014-02-19T01:56:00Z</dcterms:modified>
</cp:coreProperties>
</file>